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A57D7" w14:textId="77777777" w:rsidR="00D86DCC" w:rsidRPr="00562721" w:rsidRDefault="008668D0" w:rsidP="00D86DCC">
      <w:pPr>
        <w:rPr>
          <w:b/>
          <w:color w:val="800000"/>
          <w:sz w:val="22"/>
          <w:szCs w:val="22"/>
          <w:lang w:val="cs-CZ"/>
        </w:rPr>
      </w:pPr>
      <w:r w:rsidRPr="00562721">
        <w:rPr>
          <w:b/>
          <w:color w:val="800000"/>
          <w:sz w:val="22"/>
          <w:lang w:val="cs-CZ"/>
        </w:rPr>
        <w:t>TISKOVÁ ZPRÁVA</w:t>
      </w:r>
    </w:p>
    <w:p w14:paraId="3E28D0C3" w14:textId="77777777" w:rsidR="00D86DCC" w:rsidRPr="00562721" w:rsidRDefault="00D86DCC" w:rsidP="00D86DCC">
      <w:pPr>
        <w:rPr>
          <w:rFonts w:cs="Aharoni"/>
          <w:b/>
          <w:color w:val="800000"/>
          <w:sz w:val="28"/>
          <w:szCs w:val="28"/>
          <w:lang w:val="cs-CZ"/>
        </w:rPr>
      </w:pPr>
    </w:p>
    <w:p w14:paraId="3EDD93C5" w14:textId="77777777" w:rsidR="00D86DCC" w:rsidRPr="00562721" w:rsidRDefault="008668D0" w:rsidP="00D86DCC">
      <w:pPr>
        <w:rPr>
          <w:b/>
          <w:color w:val="800000"/>
          <w:lang w:val="cs-CZ"/>
        </w:rPr>
      </w:pPr>
      <w:r w:rsidRPr="00562721">
        <w:rPr>
          <w:b/>
          <w:color w:val="800000"/>
          <w:lang w:val="cs-CZ"/>
        </w:rPr>
        <w:t xml:space="preserve">P3 </w:t>
      </w:r>
      <w:proofErr w:type="spellStart"/>
      <w:r w:rsidRPr="00562721">
        <w:rPr>
          <w:b/>
          <w:color w:val="800000"/>
          <w:lang w:val="cs-CZ"/>
        </w:rPr>
        <w:t>Logistic</w:t>
      </w:r>
      <w:proofErr w:type="spellEnd"/>
      <w:r w:rsidRPr="00562721">
        <w:rPr>
          <w:b/>
          <w:color w:val="800000"/>
          <w:lang w:val="cs-CZ"/>
        </w:rPr>
        <w:t xml:space="preserve"> </w:t>
      </w:r>
      <w:proofErr w:type="spellStart"/>
      <w:r w:rsidR="00562721">
        <w:rPr>
          <w:b/>
          <w:color w:val="800000"/>
          <w:lang w:val="cs-CZ"/>
        </w:rPr>
        <w:t>Parks</w:t>
      </w:r>
      <w:proofErr w:type="spellEnd"/>
      <w:r w:rsidRPr="00562721">
        <w:rPr>
          <w:b/>
          <w:color w:val="800000"/>
          <w:lang w:val="cs-CZ"/>
        </w:rPr>
        <w:t xml:space="preserve"> </w:t>
      </w:r>
      <w:r w:rsidR="006D02E0">
        <w:rPr>
          <w:b/>
          <w:color w:val="800000"/>
          <w:lang w:val="cs-CZ"/>
        </w:rPr>
        <w:t xml:space="preserve">navazuje na </w:t>
      </w:r>
      <w:r w:rsidR="00562721">
        <w:rPr>
          <w:b/>
          <w:color w:val="800000"/>
          <w:lang w:val="cs-CZ"/>
        </w:rPr>
        <w:t>vynikající výsled</w:t>
      </w:r>
      <w:r w:rsidR="006D02E0">
        <w:rPr>
          <w:b/>
          <w:color w:val="800000"/>
          <w:lang w:val="cs-CZ"/>
        </w:rPr>
        <w:t>ky</w:t>
      </w:r>
      <w:r w:rsidR="00562721">
        <w:rPr>
          <w:b/>
          <w:color w:val="800000"/>
          <w:lang w:val="cs-CZ"/>
        </w:rPr>
        <w:t xml:space="preserve"> z roku </w:t>
      </w:r>
      <w:r w:rsidRPr="00562721">
        <w:rPr>
          <w:b/>
          <w:color w:val="800000"/>
          <w:lang w:val="cs-CZ"/>
        </w:rPr>
        <w:t xml:space="preserve">2015 </w:t>
      </w:r>
      <w:r w:rsidR="00562721">
        <w:rPr>
          <w:b/>
          <w:color w:val="800000"/>
          <w:lang w:val="cs-CZ"/>
        </w:rPr>
        <w:t xml:space="preserve">a </w:t>
      </w:r>
      <w:r w:rsidR="00BA2FCE">
        <w:rPr>
          <w:b/>
          <w:color w:val="800000"/>
          <w:lang w:val="cs-CZ"/>
        </w:rPr>
        <w:t>z</w:t>
      </w:r>
      <w:r w:rsidR="00562721">
        <w:rPr>
          <w:b/>
          <w:color w:val="800000"/>
          <w:lang w:val="cs-CZ"/>
        </w:rPr>
        <w:t xml:space="preserve">vyšuje </w:t>
      </w:r>
      <w:r w:rsidR="00BA2FCE">
        <w:rPr>
          <w:b/>
          <w:color w:val="800000"/>
          <w:lang w:val="cs-CZ"/>
        </w:rPr>
        <w:t>objem výstavby</w:t>
      </w:r>
    </w:p>
    <w:p w14:paraId="557AB89E" w14:textId="77777777" w:rsidR="000E5F09" w:rsidRPr="00562721" w:rsidRDefault="000E5F09" w:rsidP="00D86DCC">
      <w:pPr>
        <w:rPr>
          <w:lang w:val="cs-CZ"/>
        </w:rPr>
      </w:pPr>
    </w:p>
    <w:p w14:paraId="60096D3F" w14:textId="0355BAE7" w:rsidR="00CB45E7" w:rsidRPr="00562721" w:rsidRDefault="009B5D83" w:rsidP="00CB45E7">
      <w:pPr>
        <w:jc w:val="both"/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</w:pPr>
      <w:r>
        <w:rPr>
          <w:rFonts w:asciiTheme="majorHAnsi" w:hAnsiTheme="majorHAnsi"/>
          <w:b/>
          <w:color w:val="262626" w:themeColor="text1" w:themeTint="D9"/>
          <w:sz w:val="22"/>
          <w:szCs w:val="22"/>
          <w:lang w:val="cs-CZ"/>
        </w:rPr>
        <w:t xml:space="preserve">Praha, </w:t>
      </w:r>
      <w:r w:rsidR="00B13603" w:rsidRPr="00B13603">
        <w:rPr>
          <w:rFonts w:asciiTheme="majorHAnsi" w:hAnsiTheme="majorHAnsi"/>
          <w:b/>
          <w:color w:val="262626" w:themeColor="text1" w:themeTint="D9"/>
          <w:sz w:val="22"/>
          <w:szCs w:val="22"/>
          <w:lang w:val="cs-CZ"/>
        </w:rPr>
        <w:t>21</w:t>
      </w:r>
      <w:r w:rsidR="009B6C67" w:rsidRPr="00B13603">
        <w:rPr>
          <w:rFonts w:asciiTheme="majorHAnsi" w:hAnsiTheme="majorHAnsi"/>
          <w:b/>
          <w:color w:val="262626" w:themeColor="text1" w:themeTint="D9"/>
          <w:sz w:val="22"/>
          <w:szCs w:val="22"/>
          <w:lang w:val="cs-CZ"/>
        </w:rPr>
        <w:t>.</w:t>
      </w:r>
      <w:r w:rsidR="00260B91" w:rsidRPr="00B13603">
        <w:rPr>
          <w:rFonts w:asciiTheme="majorHAnsi" w:hAnsiTheme="majorHAnsi"/>
          <w:b/>
          <w:color w:val="262626" w:themeColor="text1" w:themeTint="D9"/>
          <w:sz w:val="22"/>
          <w:szCs w:val="22"/>
          <w:lang w:val="cs-CZ"/>
        </w:rPr>
        <w:t xml:space="preserve"> </w:t>
      </w:r>
      <w:r w:rsidR="009B6C67" w:rsidRPr="00B13603">
        <w:rPr>
          <w:rFonts w:asciiTheme="majorHAnsi" w:hAnsiTheme="majorHAnsi"/>
          <w:b/>
          <w:color w:val="262626" w:themeColor="text1" w:themeTint="D9"/>
          <w:sz w:val="22"/>
          <w:szCs w:val="22"/>
          <w:lang w:val="cs-CZ"/>
        </w:rPr>
        <w:t xml:space="preserve">března </w:t>
      </w:r>
      <w:r w:rsidR="002D6934" w:rsidRPr="00B13603">
        <w:rPr>
          <w:rFonts w:asciiTheme="majorHAnsi" w:hAnsiTheme="majorHAnsi"/>
          <w:b/>
          <w:color w:val="262626" w:themeColor="text1" w:themeTint="D9"/>
          <w:sz w:val="22"/>
          <w:szCs w:val="22"/>
          <w:lang w:val="cs-CZ"/>
        </w:rPr>
        <w:t>2016</w:t>
      </w:r>
      <w:r w:rsidR="00D86DCC" w:rsidRPr="00562721">
        <w:rPr>
          <w:rFonts w:asciiTheme="majorHAnsi" w:hAnsiTheme="majorHAnsi"/>
          <w:b/>
          <w:color w:val="262626" w:themeColor="text1" w:themeTint="D9"/>
          <w:sz w:val="22"/>
          <w:szCs w:val="22"/>
          <w:lang w:val="cs-CZ"/>
        </w:rPr>
        <w:t xml:space="preserve"> </w:t>
      </w:r>
      <w:r w:rsidR="00D86DCC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–</w:t>
      </w:r>
      <w:r w:rsidR="00B032EE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</w:t>
      </w:r>
      <w:r w:rsidR="009B6C67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Společnost P3 </w:t>
      </w:r>
      <w:proofErr w:type="spellStart"/>
      <w:r w:rsidR="009B6C67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Logistic</w:t>
      </w:r>
      <w:proofErr w:type="spellEnd"/>
      <w:r w:rsidR="00CB45E7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</w:t>
      </w:r>
      <w:proofErr w:type="spellStart"/>
      <w:r w:rsidR="009B6C67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Parks</w:t>
      </w:r>
      <w:proofErr w:type="spellEnd"/>
      <w:r w:rsidR="00CB45E7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, </w:t>
      </w:r>
      <w:r w:rsidR="00A20045" w:rsidRPr="00A20045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vlastník, developer a správce průmyslových nemov</w:t>
      </w:r>
      <w:r w:rsidR="00A20045" w:rsidRPr="00B13603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i</w:t>
      </w:r>
      <w:r w:rsidR="00A20045" w:rsidRPr="00A20045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t</w:t>
      </w:r>
      <w:r w:rsidR="00A20045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ostí s celoevropskou působností</w:t>
      </w:r>
      <w:r w:rsidR="00CB45E7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, </w:t>
      </w:r>
      <w:r w:rsidR="00894400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v roce 2016 </w:t>
      </w:r>
      <w:r w:rsidR="006D02E0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pokračuje </w:t>
      </w:r>
      <w:r w:rsidR="00452F2E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v loni započaté</w:t>
      </w:r>
      <w:r w:rsidR="00894400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výstavbě </w:t>
      </w:r>
      <w:r w:rsidR="00BF116F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téměř 220 0</w:t>
      </w:r>
      <w:bookmarkStart w:id="0" w:name="_GoBack"/>
      <w:bookmarkEnd w:id="0"/>
      <w:r w:rsidR="00BF116F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00 m</w:t>
      </w:r>
      <w:r w:rsidR="00BF116F" w:rsidRPr="00BF116F">
        <w:rPr>
          <w:rFonts w:asciiTheme="majorHAnsi" w:hAnsiTheme="majorHAnsi"/>
          <w:color w:val="262626" w:themeColor="text1" w:themeTint="D9"/>
          <w:sz w:val="22"/>
          <w:szCs w:val="22"/>
          <w:vertAlign w:val="superscript"/>
          <w:lang w:val="cs-CZ"/>
        </w:rPr>
        <w:t>2</w:t>
      </w:r>
      <w:r w:rsidR="00BF116F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skladových ploch</w:t>
      </w:r>
      <w:r w:rsidR="00A20045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, a to ve čtyřech zemích Evropy.</w:t>
      </w:r>
      <w:r w:rsidR="00841C70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</w:t>
      </w:r>
      <w:r w:rsidR="002B2932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Díky tomu se v roce 2016 minimálně zdvojnásobí celkový objem výstavby z roku 2015, který činil 113 000 m</w:t>
      </w:r>
      <w:r w:rsidR="002B2932" w:rsidRPr="004C1362">
        <w:rPr>
          <w:rFonts w:asciiTheme="majorHAnsi" w:hAnsiTheme="majorHAnsi"/>
          <w:color w:val="262626" w:themeColor="text1" w:themeTint="D9"/>
          <w:sz w:val="22"/>
          <w:szCs w:val="22"/>
          <w:vertAlign w:val="superscript"/>
          <w:lang w:val="cs-CZ"/>
        </w:rPr>
        <w:t>2</w:t>
      </w:r>
      <w:r w:rsidR="002B2932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.</w:t>
      </w:r>
      <w:r w:rsidR="00CB45E7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</w:t>
      </w:r>
    </w:p>
    <w:p w14:paraId="64B100A5" w14:textId="77777777" w:rsidR="00CB45E7" w:rsidRPr="00562721" w:rsidRDefault="00CB45E7" w:rsidP="00CB45E7">
      <w:pPr>
        <w:jc w:val="both"/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</w:pPr>
    </w:p>
    <w:p w14:paraId="7572B652" w14:textId="77777777" w:rsidR="00CB45E7" w:rsidRPr="00562721" w:rsidRDefault="00CB45E7" w:rsidP="00CB45E7">
      <w:pPr>
        <w:jc w:val="both"/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</w:pP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Většina nových prostor je </w:t>
      </w:r>
      <w:r w:rsidR="0082053D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již </w:t>
      </w:r>
      <w:proofErr w:type="spellStart"/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předpronajata</w:t>
      </w:r>
      <w:proofErr w:type="spellEnd"/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a </w:t>
      </w:r>
      <w:r w:rsidR="00A20045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je budována 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pro zákazníky na </w:t>
      </w:r>
      <w:r w:rsidR="00A20045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základě </w:t>
      </w:r>
      <w:r w:rsidR="0054522D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modelu</w:t>
      </w:r>
      <w:r w:rsidR="00A20045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</w:t>
      </w:r>
      <w:proofErr w:type="spellStart"/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Build</w:t>
      </w:r>
      <w:proofErr w:type="spellEnd"/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-To-Suit</w:t>
      </w:r>
      <w:r w:rsidR="00021A1A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(BTS)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, </w:t>
      </w:r>
      <w:r w:rsidR="00A20045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a to 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včetně nového logistického centra pro </w:t>
      </w:r>
      <w:r w:rsidR="00A20045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společnost 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PSA Peugeot </w:t>
      </w:r>
      <w:r w:rsidR="00B62322" w:rsidRPr="00B62322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Citroën 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v</w:t>
      </w:r>
      <w:r w:rsidR="00950AFF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 parku 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P3 </w:t>
      </w:r>
      <w:proofErr w:type="spellStart"/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Niedersachsenpark</w:t>
      </w:r>
      <w:proofErr w:type="spellEnd"/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</w:t>
      </w:r>
      <w:r w:rsidR="00950AFF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na severozápadě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</w:t>
      </w:r>
      <w:r w:rsidR="00950AFF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Německa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. Ve vybraných případech, například v České republice,</w:t>
      </w:r>
      <w:r w:rsidR="00BF116F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se společnost </w:t>
      </w:r>
      <w:r w:rsidR="000166EB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v důsledku vysoké poptávky </w:t>
      </w:r>
      <w:r w:rsidR="00BF116F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stále více soustředí na výstavbu skladových prostor bez předem sjednaného nájemce. 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</w:t>
      </w:r>
    </w:p>
    <w:p w14:paraId="4CC955B5" w14:textId="77777777" w:rsidR="00CB45E7" w:rsidRPr="00562721" w:rsidRDefault="00CB45E7" w:rsidP="00CB45E7">
      <w:pPr>
        <w:jc w:val="both"/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</w:pPr>
    </w:p>
    <w:p w14:paraId="62E9EC93" w14:textId="77777777" w:rsidR="00CB45E7" w:rsidRPr="00562721" w:rsidRDefault="00CB45E7" w:rsidP="00CB45E7">
      <w:pPr>
        <w:jc w:val="both"/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</w:pP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Růst v</w:t>
      </w:r>
      <w:r w:rsidR="001D4B6C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 oblasti 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nové</w:t>
      </w:r>
      <w:r w:rsidR="00D8018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výstavby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</w:t>
      </w:r>
      <w:r w:rsidR="001D4B6C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navazuje na vynikající výsledky 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P3 v roce 2015, který </w:t>
      </w:r>
      <w:r w:rsidR="00534F8B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byl </w:t>
      </w:r>
      <w:r w:rsidR="001D4B6C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vůbec nejintenzivnější</w:t>
      </w:r>
      <w:r w:rsidR="00534F8B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m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</w:t>
      </w:r>
      <w:r w:rsidR="001D4B6C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období</w:t>
      </w:r>
      <w:r w:rsidR="00534F8B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m</w:t>
      </w:r>
      <w:r w:rsidR="001D4B6C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společnosti </w:t>
      </w:r>
      <w:r w:rsidR="001D4B6C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od jejího založení 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v roce 2001.</w:t>
      </w:r>
    </w:p>
    <w:p w14:paraId="4325ABDA" w14:textId="77777777" w:rsidR="00CB45E7" w:rsidRPr="00562721" w:rsidRDefault="00CB45E7" w:rsidP="00CB45E7">
      <w:pPr>
        <w:jc w:val="both"/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</w:pPr>
    </w:p>
    <w:p w14:paraId="173EABFB" w14:textId="77777777" w:rsidR="00CB45E7" w:rsidRPr="00562721" w:rsidRDefault="00CB45E7" w:rsidP="00CB45E7">
      <w:pPr>
        <w:jc w:val="both"/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</w:pP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V průběhu roku 2015 společnost </w:t>
      </w:r>
      <w:r w:rsidR="001D4B6C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v rámci sv</w:t>
      </w:r>
      <w:r w:rsidR="001D4B6C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ého</w:t>
      </w:r>
      <w:r w:rsidR="001D4B6C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</w:t>
      </w:r>
      <w:r w:rsidR="001D4B6C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evropského</w:t>
      </w:r>
      <w:r w:rsidR="001D4B6C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portfolia </w:t>
      </w:r>
      <w:r w:rsidR="001D4B6C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o </w:t>
      </w:r>
      <w:r w:rsidR="00BA2FCE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rozloze </w:t>
      </w:r>
      <w:r w:rsidR="001D4B6C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3 miliony m</w:t>
      </w:r>
      <w:r w:rsidR="001D4B6C" w:rsidRPr="001D4B6C">
        <w:rPr>
          <w:rFonts w:asciiTheme="majorHAnsi" w:hAnsiTheme="majorHAnsi"/>
          <w:color w:val="262626" w:themeColor="text1" w:themeTint="D9"/>
          <w:sz w:val="22"/>
          <w:szCs w:val="22"/>
          <w:vertAlign w:val="superscript"/>
          <w:lang w:val="cs-CZ"/>
        </w:rPr>
        <w:t>2</w:t>
      </w:r>
      <w:r w:rsidR="001D4B6C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</w:t>
      </w:r>
      <w:r w:rsidR="00452F2E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nově 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pronajala </w:t>
      </w:r>
      <w:r w:rsidR="001D4B6C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téměř 407 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000 m</w:t>
      </w:r>
      <w:r w:rsidRPr="001D4B6C">
        <w:rPr>
          <w:rFonts w:asciiTheme="majorHAnsi" w:hAnsiTheme="majorHAnsi"/>
          <w:color w:val="262626" w:themeColor="text1" w:themeTint="D9"/>
          <w:sz w:val="22"/>
          <w:szCs w:val="22"/>
          <w:vertAlign w:val="superscript"/>
          <w:lang w:val="cs-CZ"/>
        </w:rPr>
        <w:t>2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a </w:t>
      </w:r>
      <w:r w:rsidR="001D4B6C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uzavřela smlouvy o prodloužení nájmu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</w:t>
      </w:r>
      <w:r w:rsidR="001D4B6C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u více než 405 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000 m</w:t>
      </w:r>
      <w:r w:rsidRPr="001D4B6C">
        <w:rPr>
          <w:rFonts w:asciiTheme="majorHAnsi" w:hAnsiTheme="majorHAnsi"/>
          <w:color w:val="262626" w:themeColor="text1" w:themeTint="D9"/>
          <w:sz w:val="22"/>
          <w:szCs w:val="22"/>
          <w:vertAlign w:val="superscript"/>
          <w:lang w:val="cs-CZ"/>
        </w:rPr>
        <w:t>2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. </w:t>
      </w:r>
      <w:r w:rsidR="00835190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Míra obsazenosti</w:t>
      </w:r>
      <w:r w:rsidR="00BA2FCE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výrazně rostla napříč celým portfoliem, </w:t>
      </w:r>
      <w:r w:rsidR="00C573E2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a to 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z</w:t>
      </w:r>
      <w:r w:rsidR="00C573E2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 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89</w:t>
      </w:r>
      <w:r w:rsidR="00C573E2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 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% na konci roku 2013 </w:t>
      </w:r>
      <w:r w:rsidR="00C573E2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na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91</w:t>
      </w:r>
      <w:r w:rsidR="00C573E2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 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% v prosinci 2014 a</w:t>
      </w:r>
      <w:r w:rsidR="00C573E2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dále na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93</w:t>
      </w:r>
      <w:r w:rsidR="00C573E2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 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% na konci minulého roku. Společnost dosáhla 100% obsazenosti v Německu, </w:t>
      </w:r>
      <w:r w:rsidR="00C573E2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v 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Itálii, </w:t>
      </w:r>
      <w:r w:rsidR="00BA2FCE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v 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Rumunsku a na Slovensku.</w:t>
      </w:r>
    </w:p>
    <w:p w14:paraId="5A58713B" w14:textId="77777777" w:rsidR="00CB45E7" w:rsidRPr="00562721" w:rsidRDefault="00CB45E7" w:rsidP="00CB45E7">
      <w:pPr>
        <w:jc w:val="both"/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</w:pPr>
    </w:p>
    <w:p w14:paraId="0DFCD55B" w14:textId="77777777" w:rsidR="00CB45E7" w:rsidRPr="00562721" w:rsidRDefault="00041389" w:rsidP="00CB45E7">
      <w:pPr>
        <w:jc w:val="both"/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</w:pPr>
      <w:r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P3 </w:t>
      </w:r>
      <w:r w:rsidR="00C573E2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se </w:t>
      </w:r>
      <w:r w:rsidR="00CB45E7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nyní </w:t>
      </w:r>
      <w:r w:rsidR="00C573E2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nachází </w:t>
      </w:r>
      <w:r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ve vhodné </w:t>
      </w:r>
      <w:r w:rsidR="00CB45E7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pozici</w:t>
      </w:r>
      <w:r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k realizaci dalšího </w:t>
      </w:r>
      <w:r w:rsidR="00C573E2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růst</w:t>
      </w:r>
      <w:r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u</w:t>
      </w:r>
      <w:r w:rsidR="00C573E2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, </w:t>
      </w:r>
      <w:r w:rsidR="00BA2FCE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kdy </w:t>
      </w:r>
      <w:r w:rsidR="00C573E2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se může opřít o stabilní tvorbu cash </w:t>
      </w:r>
      <w:proofErr w:type="spellStart"/>
      <w:r w:rsidR="00C573E2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flow</w:t>
      </w:r>
      <w:proofErr w:type="spellEnd"/>
      <w:r w:rsidR="00C573E2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</w:t>
      </w:r>
      <w:r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a vynikající návratnost</w:t>
      </w:r>
      <w:r w:rsidR="00CB45E7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kapitálu.</w:t>
      </w:r>
      <w:r w:rsidR="002B2932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</w:t>
      </w:r>
      <w:r w:rsidR="007F100E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Nadále bude </w:t>
      </w:r>
      <w:r w:rsidR="002B2932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tedy</w:t>
      </w:r>
      <w:r w:rsidR="004C1362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usilovat o nákup </w:t>
      </w:r>
      <w:r w:rsidR="007F100E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dalších </w:t>
      </w:r>
      <w:r w:rsidR="002B2932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ploch </w:t>
      </w:r>
      <w:r w:rsidR="007F100E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k výstavbě </w:t>
      </w:r>
      <w:r w:rsidR="002B2932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nov</w:t>
      </w:r>
      <w:r w:rsidR="007F100E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ých</w:t>
      </w:r>
      <w:r w:rsidR="002B2932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park</w:t>
      </w:r>
      <w:r w:rsidR="007F100E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ů</w:t>
      </w:r>
      <w:r w:rsidR="002B2932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i </w:t>
      </w:r>
      <w:r w:rsidR="0082053D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o </w:t>
      </w:r>
      <w:r w:rsidR="002B2932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získání</w:t>
      </w:r>
      <w:r w:rsidR="007F100E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dalších strategicky</w:t>
      </w:r>
      <w:r w:rsidR="002B2932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umístěných portfolií</w:t>
      </w:r>
      <w:r w:rsidR="007F100E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v rámci celé Evropy</w:t>
      </w:r>
      <w:r w:rsidR="002B2932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. </w:t>
      </w:r>
      <w:r w:rsidR="004C1362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Již v lednu tohoto roku se společnosti, v</w:t>
      </w:r>
      <w:r w:rsidR="007F100E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 návaznosti na </w:t>
      </w:r>
      <w:r w:rsidR="004C1362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tuto strategi</w:t>
      </w:r>
      <w:r w:rsidR="007F100E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i</w:t>
      </w:r>
      <w:r w:rsidR="004C1362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, podařilo získat pozemky o rozloze 107 </w:t>
      </w:r>
      <w:r w:rsidR="004C1362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000 m</w:t>
      </w:r>
      <w:r w:rsidR="004C1362" w:rsidRPr="00041389">
        <w:rPr>
          <w:rFonts w:asciiTheme="majorHAnsi" w:hAnsiTheme="majorHAnsi"/>
          <w:color w:val="262626" w:themeColor="text1" w:themeTint="D9"/>
          <w:sz w:val="22"/>
          <w:szCs w:val="22"/>
          <w:vertAlign w:val="superscript"/>
          <w:lang w:val="cs-CZ"/>
        </w:rPr>
        <w:t>2</w:t>
      </w:r>
      <w:r w:rsidR="004C1362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v Dolním Bavorsku, kde </w:t>
      </w:r>
      <w:r w:rsidR="004C1362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hodlá </w:t>
      </w:r>
      <w:r w:rsidR="004C1362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vybudovat </w:t>
      </w:r>
      <w:r w:rsidR="007F100E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nový </w:t>
      </w:r>
      <w:r w:rsidR="004C1362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logistick</w:t>
      </w:r>
      <w:r w:rsidR="004C1362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ý</w:t>
      </w:r>
      <w:r w:rsidR="004C1362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</w:t>
      </w:r>
      <w:r w:rsidR="004C1362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areál</w:t>
      </w:r>
      <w:r w:rsidR="004C1362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P3 </w:t>
      </w:r>
      <w:proofErr w:type="spellStart"/>
      <w:r w:rsidR="004C1362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Gottfrieding</w:t>
      </w:r>
      <w:proofErr w:type="spellEnd"/>
      <w:r w:rsidR="004C1362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o výměře 55 </w:t>
      </w:r>
      <w:r w:rsidR="004C1362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000 m</w:t>
      </w:r>
      <w:r w:rsidR="004C1362" w:rsidRPr="00041389">
        <w:rPr>
          <w:rFonts w:asciiTheme="majorHAnsi" w:hAnsiTheme="majorHAnsi"/>
          <w:color w:val="262626" w:themeColor="text1" w:themeTint="D9"/>
          <w:sz w:val="22"/>
          <w:szCs w:val="22"/>
          <w:vertAlign w:val="superscript"/>
          <w:lang w:val="cs-CZ"/>
        </w:rPr>
        <w:t>2</w:t>
      </w:r>
      <w:r w:rsidR="004C1362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.</w:t>
      </w:r>
      <w:r w:rsidR="00CB45E7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</w:t>
      </w:r>
    </w:p>
    <w:p w14:paraId="3791AD45" w14:textId="77777777" w:rsidR="00CB45E7" w:rsidRPr="00562721" w:rsidRDefault="00CB45E7" w:rsidP="00CB45E7">
      <w:pPr>
        <w:jc w:val="both"/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</w:pPr>
    </w:p>
    <w:p w14:paraId="6AB10628" w14:textId="77777777" w:rsidR="00274DE8" w:rsidRPr="00562721" w:rsidRDefault="00CB45E7" w:rsidP="00CB45E7">
      <w:pPr>
        <w:jc w:val="both"/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</w:pP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Společnost </w:t>
      </w:r>
      <w:r w:rsidR="00041389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P3 </w:t>
      </w:r>
      <w:r w:rsidR="00041389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zaznamenala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rychlou expanzi na počátku roku 2015</w:t>
      </w:r>
      <w:r w:rsidR="00041389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,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</w:t>
      </w:r>
      <w:r w:rsidR="00041389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kdy </w:t>
      </w:r>
      <w:r w:rsidR="00041389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v Polsku a Rumunsku</w:t>
      </w:r>
      <w:r w:rsidR="00041389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koupila portfolio</w:t>
      </w:r>
      <w:r w:rsidR="00041389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</w:t>
      </w:r>
      <w:r w:rsidR="00041389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o rozloze 467 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000 m</w:t>
      </w:r>
      <w:r w:rsidRPr="00041389">
        <w:rPr>
          <w:rFonts w:asciiTheme="majorHAnsi" w:hAnsiTheme="majorHAnsi"/>
          <w:color w:val="262626" w:themeColor="text1" w:themeTint="D9"/>
          <w:sz w:val="22"/>
          <w:szCs w:val="22"/>
          <w:vertAlign w:val="superscript"/>
          <w:lang w:val="cs-CZ"/>
        </w:rPr>
        <w:t>2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. </w:t>
      </w:r>
      <w:r w:rsidR="00041389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Spolu s dřívějšími akvizicemi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</w:t>
      </w:r>
      <w:r w:rsidR="00041389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tak za </w:t>
      </w:r>
      <w:r w:rsidR="00041389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18 měsíců </w:t>
      </w:r>
      <w:r w:rsidR="00073595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téměř zdvojnásobila svoje portfolio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. </w:t>
      </w:r>
      <w:r w:rsidR="00041389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Díky tomu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</w:t>
      </w:r>
      <w:r w:rsidR="00073595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zvýšila </w:t>
      </w:r>
      <w:r w:rsidR="00D8722C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svou </w:t>
      </w:r>
      <w:r w:rsidR="00073595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zákaznickou základnu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</w:t>
      </w:r>
      <w:r w:rsidR="00041389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z 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98 </w:t>
      </w:r>
      <w:r w:rsidR="00041389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na 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více než 300 firem v devíti zemích a svůj interní tým </w:t>
      </w:r>
      <w:r w:rsidR="00041389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rozšířila </w:t>
      </w:r>
      <w:r w:rsidR="00041389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ze 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48 </w:t>
      </w:r>
      <w:r w:rsidR="00041389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na </w:t>
      </w:r>
      <w:r w:rsidR="00A84379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více než 110 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zaměstnanců.</w:t>
      </w:r>
    </w:p>
    <w:p w14:paraId="2446216C" w14:textId="77777777" w:rsidR="00A952AB" w:rsidRPr="00562721" w:rsidRDefault="00A952AB" w:rsidP="004C1362">
      <w:pPr>
        <w:jc w:val="both"/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</w:pPr>
    </w:p>
    <w:p w14:paraId="317CED80" w14:textId="77777777" w:rsidR="00277A60" w:rsidRPr="00562721" w:rsidRDefault="00BA0453" w:rsidP="00277A60">
      <w:pPr>
        <w:jc w:val="both"/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</w:pPr>
      <w:r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„</w:t>
      </w:r>
      <w:r w:rsidR="00546EF9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N</w:t>
      </w:r>
      <w:r w:rsidR="00277A60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a vý</w:t>
      </w:r>
      <w:r w:rsidR="00546EF9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sledky</w:t>
      </w:r>
      <w:r w:rsidR="00277A60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P3 v roce 2015 </w:t>
      </w:r>
      <w:r w:rsidR="00546EF9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j</w:t>
      </w:r>
      <w:r w:rsidR="00546EF9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sme hrdí </w:t>
      </w:r>
      <w:r w:rsidR="00277A60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a těšíme se na další </w:t>
      </w:r>
      <w:r w:rsidR="00546EF9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dynamický rozvoj</w:t>
      </w:r>
      <w:r w:rsidR="00277A60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, </w:t>
      </w:r>
      <w:r w:rsidR="00546EF9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s jakým </w:t>
      </w:r>
      <w:r w:rsidR="00277A60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jsme </w:t>
      </w:r>
      <w:r w:rsidR="00546EF9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zahájili letošní rok</w:t>
      </w:r>
      <w:r w:rsidR="00277A60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,</w:t>
      </w:r>
      <w:r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“</w:t>
      </w:r>
      <w:r w:rsidR="00277A60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uvedl generální ředitel P3 Ian </w:t>
      </w:r>
      <w:proofErr w:type="spellStart"/>
      <w:r w:rsidR="00277A60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Worboys</w:t>
      </w:r>
      <w:proofErr w:type="spellEnd"/>
      <w:r w:rsidR="00277A60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. </w:t>
      </w:r>
      <w:r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„</w:t>
      </w:r>
      <w:r w:rsidR="000221FE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Začátek tohoto roku</w:t>
      </w:r>
      <w:r w:rsidR="00841C70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se nesl ve znamení velké stavební expanze</w:t>
      </w:r>
      <w:r w:rsidR="00277A60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</w:t>
      </w:r>
      <w:r w:rsidR="005C692E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–</w:t>
      </w:r>
      <w:r w:rsidR="00277A60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11 budov ve čtyřech zemích</w:t>
      </w:r>
      <w:r w:rsidR="005C692E" w:rsidRPr="005C692E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</w:t>
      </w:r>
      <w:r w:rsidR="005C692E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je rozestavěno</w:t>
      </w:r>
      <w:r w:rsidR="00277A60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, </w:t>
      </w:r>
      <w:r w:rsidR="00CA3E64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disponujeme </w:t>
      </w:r>
      <w:r w:rsidR="00277A60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povolením</w:t>
      </w:r>
      <w:r w:rsidR="00CA3E64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i</w:t>
      </w:r>
      <w:r w:rsidR="00277A60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k</w:t>
      </w:r>
      <w:r w:rsidR="00CA3E64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 výstavbě </w:t>
      </w:r>
      <w:r w:rsidR="00FB7865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logistických prostor </w:t>
      </w:r>
      <w:r w:rsidR="00FB7865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o výměře přesahující </w:t>
      </w:r>
      <w:r w:rsidR="00CA3E64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1,3 milionu</w:t>
      </w:r>
      <w:r w:rsidR="00277A60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m</w:t>
      </w:r>
      <w:r w:rsidR="00277A60" w:rsidRPr="00CA3E64">
        <w:rPr>
          <w:rFonts w:asciiTheme="majorHAnsi" w:hAnsiTheme="majorHAnsi"/>
          <w:color w:val="262626" w:themeColor="text1" w:themeTint="D9"/>
          <w:sz w:val="22"/>
          <w:szCs w:val="22"/>
          <w:vertAlign w:val="superscript"/>
          <w:lang w:val="cs-CZ"/>
        </w:rPr>
        <w:t>2</w:t>
      </w:r>
      <w:r w:rsidR="00277A60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</w:t>
      </w:r>
      <w:r w:rsidR="00FB7865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a čeká nás řada</w:t>
      </w:r>
      <w:r w:rsidR="00277A60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nových </w:t>
      </w:r>
      <w:r w:rsidR="00FB7865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dohod v oblasti </w:t>
      </w:r>
      <w:proofErr w:type="spellStart"/>
      <w:r w:rsidR="00FB7865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Build</w:t>
      </w:r>
      <w:proofErr w:type="spellEnd"/>
      <w:r w:rsidR="00FB7865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-To-Suit</w:t>
      </w:r>
      <w:r w:rsidR="00277A60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. Věříme, že </w:t>
      </w:r>
      <w:r w:rsidR="00FB7865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díky tomu </w:t>
      </w:r>
      <w:r w:rsidR="006D02E0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upevníme naši </w:t>
      </w:r>
      <w:r w:rsidR="00F469C9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strategickou </w:t>
      </w:r>
      <w:r w:rsidR="00FB7865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lastRenderedPageBreak/>
        <w:t xml:space="preserve">pozici a budeme tak nejen schopni </w:t>
      </w:r>
      <w:r w:rsidR="006D02E0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nadále </w:t>
      </w:r>
      <w:r w:rsidR="00277A60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reagovat na zvýšenou poptávku nájemníků</w:t>
      </w:r>
      <w:r w:rsidR="00FB7865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, ale také</w:t>
      </w:r>
      <w:r w:rsidR="00277A60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</w:t>
      </w:r>
      <w:r w:rsidR="00FB7865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dosáhneme udržitelného</w:t>
      </w:r>
      <w:r w:rsidR="00277A60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růst</w:t>
      </w:r>
      <w:r w:rsidR="00FB7865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u</w:t>
      </w:r>
      <w:r w:rsidR="00277A60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.</w:t>
      </w:r>
      <w:r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“</w:t>
      </w:r>
    </w:p>
    <w:p w14:paraId="20B002FF" w14:textId="77777777" w:rsidR="00277A60" w:rsidRPr="00562721" w:rsidRDefault="00277A60" w:rsidP="00277A60">
      <w:pPr>
        <w:jc w:val="both"/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</w:pPr>
    </w:p>
    <w:p w14:paraId="1B6FACA8" w14:textId="77777777" w:rsidR="00277A60" w:rsidRPr="00562721" w:rsidRDefault="00FB7865" w:rsidP="00277A60">
      <w:pPr>
        <w:jc w:val="both"/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</w:pPr>
      <w:r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„</w:t>
      </w:r>
      <w:r w:rsidR="00503B63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V průběhu roku 2015</w:t>
      </w:r>
      <w:r w:rsidR="00277A60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náš tým prokázal schopnost </w:t>
      </w:r>
      <w:r w:rsidR="00503B63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úspěšně </w:t>
      </w:r>
      <w:r w:rsidR="006C0ACF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zapojit </w:t>
      </w:r>
      <w:r w:rsidR="00503B63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nové</w:t>
      </w:r>
      <w:r w:rsidR="00841C70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členy týmu</w:t>
      </w:r>
      <w:r w:rsidR="00503B63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</w:t>
      </w:r>
      <w:r w:rsidR="007F100E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i</w:t>
      </w:r>
      <w:r w:rsidR="00503B63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 </w:t>
      </w:r>
      <w:r w:rsidR="006C0ACF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integrovat </w:t>
      </w:r>
      <w:r w:rsidR="00503B63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jednotlivé objekty do firemního portfolia,“</w:t>
      </w:r>
      <w:r w:rsidR="00277A60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</w:t>
      </w:r>
      <w:r w:rsidR="00503B63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dodal </w:t>
      </w:r>
      <w:proofErr w:type="spellStart"/>
      <w:r w:rsidR="00503B63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Worboys</w:t>
      </w:r>
      <w:proofErr w:type="spellEnd"/>
      <w:r w:rsidR="00277A60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. </w:t>
      </w:r>
      <w:r w:rsidR="00503B63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„D</w:t>
      </w:r>
      <w:r w:rsidR="00503B63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obrým příkladem</w:t>
      </w:r>
      <w:r w:rsidR="00503B63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je p</w:t>
      </w:r>
      <w:r w:rsidR="00277A60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ortfol</w:t>
      </w:r>
      <w:r w:rsidR="00503B63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io</w:t>
      </w:r>
      <w:r w:rsidR="00277A60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v Polsku a Rumunsku, které js</w:t>
      </w:r>
      <w:r w:rsidR="00503B63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me získali na začátku roku 2015</w:t>
      </w:r>
      <w:r w:rsidR="00277A60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. </w:t>
      </w:r>
      <w:r w:rsidR="00503B63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Za necelých </w:t>
      </w:r>
      <w:r w:rsidR="00277A60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12 měsíců jsme </w:t>
      </w:r>
      <w:r w:rsidR="00503B63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dokázali dané objekty začlenit do našeho portfolia</w:t>
      </w:r>
      <w:r w:rsidR="00277A60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, </w:t>
      </w:r>
      <w:r w:rsidR="00841C70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podařilo se nám prodloužit </w:t>
      </w:r>
      <w:r w:rsidR="00F469C9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významný počet </w:t>
      </w:r>
      <w:r w:rsidR="006D02E0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nájemních </w:t>
      </w:r>
      <w:r w:rsidR="00F469C9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smluv,</w:t>
      </w:r>
      <w:r w:rsidR="00277A60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</w:t>
      </w:r>
      <w:r w:rsidR="00503B63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výrazně na</w:t>
      </w:r>
      <w:r w:rsidR="00277A60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výšit obsazenost na 97</w:t>
      </w:r>
      <w:r w:rsidR="00503B63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 </w:t>
      </w:r>
      <w:r w:rsidR="00277A60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% a </w:t>
      </w:r>
      <w:r w:rsidR="00503B63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uzavřít smlouvu </w:t>
      </w:r>
      <w:r w:rsidR="00277A60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s</w:t>
      </w:r>
      <w:r w:rsidR="00503B63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e společností</w:t>
      </w:r>
      <w:r w:rsidR="00277A60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Carrefour </w:t>
      </w:r>
      <w:r w:rsidR="00D8018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na výstavbu logistického centra</w:t>
      </w:r>
      <w:r w:rsidR="00503B63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o výměře 81 </w:t>
      </w:r>
      <w:r w:rsidR="00277A60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000 m</w:t>
      </w:r>
      <w:r w:rsidR="00277A60" w:rsidRPr="00503B63">
        <w:rPr>
          <w:rFonts w:asciiTheme="majorHAnsi" w:hAnsiTheme="majorHAnsi"/>
          <w:color w:val="262626" w:themeColor="text1" w:themeTint="D9"/>
          <w:sz w:val="22"/>
          <w:szCs w:val="22"/>
          <w:vertAlign w:val="superscript"/>
          <w:lang w:val="cs-CZ"/>
        </w:rPr>
        <w:t>2</w:t>
      </w:r>
      <w:r w:rsidR="00277A60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</w:t>
      </w:r>
      <w:r w:rsidR="00503B63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v rámci parku </w:t>
      </w:r>
      <w:r w:rsidR="00277A60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P3 </w:t>
      </w:r>
      <w:proofErr w:type="spellStart"/>
      <w:r w:rsidR="00503B63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Bucharest</w:t>
      </w:r>
      <w:proofErr w:type="spellEnd"/>
      <w:r w:rsidR="00277A60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.</w:t>
      </w:r>
      <w:r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“</w:t>
      </w:r>
    </w:p>
    <w:p w14:paraId="263F6F77" w14:textId="77777777" w:rsidR="00277A60" w:rsidRPr="00562721" w:rsidRDefault="00277A60" w:rsidP="00277A60">
      <w:pPr>
        <w:jc w:val="both"/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</w:pPr>
    </w:p>
    <w:p w14:paraId="6AA3F82D" w14:textId="77777777" w:rsidR="00277A60" w:rsidRPr="00562721" w:rsidRDefault="00277A60" w:rsidP="00277A60">
      <w:pPr>
        <w:jc w:val="both"/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</w:pP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Kromě </w:t>
      </w:r>
      <w:r w:rsidR="00650C06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pokračujícího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geografické</w:t>
      </w:r>
      <w:r w:rsidR="00650C06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ho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růst</w:t>
      </w:r>
      <w:r w:rsidR="00650C06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u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a </w:t>
      </w:r>
      <w:r w:rsidR="00650C06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rozvoje se 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P3 </w:t>
      </w:r>
      <w:r w:rsidR="00650C06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zaměřuje také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na rozšiřování funkčnosti a </w:t>
      </w:r>
      <w:r w:rsidR="00AF6B8D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možností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skladů. </w:t>
      </w:r>
      <w:r w:rsidR="00AF6B8D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„</w:t>
      </w:r>
      <w:r w:rsidR="00F469C9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Společnosti stále více využívají své skladové prostory jako místo pro obchodní logistiku, </w:t>
      </w:r>
      <w:proofErr w:type="spellStart"/>
      <w:r w:rsidR="00F469C9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showroom</w:t>
      </w:r>
      <w:proofErr w:type="spellEnd"/>
      <w:r w:rsidR="00F469C9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a retailovou prodejnu pro veřejnost 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pod jednou střechou,</w:t>
      </w:r>
      <w:r w:rsidR="00AF6B8D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“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řekl </w:t>
      </w:r>
      <w:proofErr w:type="spellStart"/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Worboys</w:t>
      </w:r>
      <w:proofErr w:type="spellEnd"/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. </w:t>
      </w:r>
      <w:r w:rsidR="00AF6B8D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„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To </w:t>
      </w:r>
      <w:r w:rsidR="00AF6B8D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u 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budov a parků, které poskytujeme</w:t>
      </w:r>
      <w:r w:rsidR="00AF6B8D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, vede k odlišným</w:t>
      </w:r>
      <w:r w:rsidR="00AF6B8D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požadavk</w:t>
      </w:r>
      <w:r w:rsidR="00AF6B8D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ům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. </w:t>
      </w:r>
      <w:r w:rsidR="00F469C9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Vždy se snažíme vybudovat si s našimi zákazníky pevné vztahy a usilujeme o to, abychom co nejlépe porozuměli jejich podnikání,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</w:t>
      </w:r>
      <w:r w:rsidR="000221FE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proto </w:t>
      </w:r>
      <w:r w:rsidR="00396D7E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s nimi 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úzce spolupracuje</w:t>
      </w:r>
      <w:r w:rsidR="00385B74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me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</w:t>
      </w:r>
      <w:r w:rsidR="00385B74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a zajišťujeme tak 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flexibilitu a všestrannost, kterou </w:t>
      </w:r>
      <w:r w:rsidR="00385B74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ve využívaných prostorách potřebují k</w:t>
      </w:r>
      <w:r w:rsidR="00F40D26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e svému</w:t>
      </w:r>
      <w:r w:rsidR="00385B74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 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úspěchu a </w:t>
      </w:r>
      <w:r w:rsidR="00385B74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dalšímu rozvoji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.</w:t>
      </w:r>
      <w:r w:rsidR="00385B74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“</w:t>
      </w:r>
    </w:p>
    <w:p w14:paraId="2F74CF49" w14:textId="77777777" w:rsidR="00277A60" w:rsidRPr="00562721" w:rsidRDefault="00277A60" w:rsidP="00277A60">
      <w:pPr>
        <w:jc w:val="both"/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</w:pP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</w:t>
      </w:r>
    </w:p>
    <w:p w14:paraId="2F40DD71" w14:textId="376AE764" w:rsidR="00277A60" w:rsidRPr="00562721" w:rsidRDefault="00277A60" w:rsidP="00277A60">
      <w:pPr>
        <w:jc w:val="both"/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</w:pP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P3 </w:t>
      </w:r>
      <w:r w:rsidR="00965883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patří rovněž k průkopníkům v oblasti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zavádění inovativních technologií do výstavby nových budov</w:t>
      </w:r>
      <w:r w:rsidR="00965883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, jejichž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</w:t>
      </w:r>
      <w:r w:rsidR="00965883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cílem je 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snížení dopadů na životní prostředí a </w:t>
      </w:r>
      <w:r w:rsidR="00965883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zajištění významných úspor provozních náklad</w:t>
      </w:r>
      <w:r w:rsidR="00396D7E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ů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</w:t>
      </w:r>
      <w:r w:rsidR="00965883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na straně zákazníka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. V červenci </w:t>
      </w:r>
      <w:r w:rsidR="00965883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roku 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2015 </w:t>
      </w:r>
      <w:r w:rsidR="000221FE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společnost </w:t>
      </w:r>
      <w:r w:rsidR="00965883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dokončila </w:t>
      </w:r>
      <w:r w:rsidR="00965883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sklad</w:t>
      </w:r>
      <w:r w:rsidR="00965883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„</w:t>
      </w:r>
      <w:r w:rsidR="00965883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nové generace</w:t>
      </w:r>
      <w:r w:rsidR="00965883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“</w:t>
      </w:r>
      <w:r w:rsidR="00965883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</w:t>
      </w:r>
      <w:r w:rsidR="00965883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o výměře</w:t>
      </w:r>
      <w:r w:rsidR="00965883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</w:t>
      </w:r>
      <w:r w:rsidR="00965883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46 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230 m</w:t>
      </w:r>
      <w:r w:rsidRPr="00965883">
        <w:rPr>
          <w:rFonts w:asciiTheme="majorHAnsi" w:hAnsiTheme="majorHAnsi"/>
          <w:color w:val="262626" w:themeColor="text1" w:themeTint="D9"/>
          <w:sz w:val="22"/>
          <w:szCs w:val="22"/>
          <w:vertAlign w:val="superscript"/>
          <w:lang w:val="cs-CZ"/>
        </w:rPr>
        <w:t>2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</w:t>
      </w:r>
      <w:r w:rsidR="00965883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pro </w:t>
      </w:r>
      <w:r w:rsidR="000C657D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firmu </w:t>
      </w:r>
      <w:r w:rsidR="00965883" w:rsidRPr="00965883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ID </w:t>
      </w:r>
      <w:proofErr w:type="spellStart"/>
      <w:r w:rsidR="00965883" w:rsidRPr="00965883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Logistics</w:t>
      </w:r>
      <w:proofErr w:type="spellEnd"/>
      <w:r w:rsidR="00965883" w:rsidRPr="00965883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</w:t>
      </w:r>
      <w:r w:rsidR="00965883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v parku </w:t>
      </w:r>
      <w:r w:rsidR="00965883" w:rsidRPr="00965883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P3</w:t>
      </w:r>
      <w:r w:rsidR="00570D59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 </w:t>
      </w:r>
      <w:proofErr w:type="spellStart"/>
      <w:r w:rsidR="00965883" w:rsidRPr="00965883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Mszczonów</w:t>
      </w:r>
      <w:proofErr w:type="spellEnd"/>
      <w:r w:rsidR="000221FE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. Tento sklad </w:t>
      </w:r>
      <w:r w:rsidR="00965883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umožňuje dosáhnout značných úspor energie, zejména </w:t>
      </w:r>
      <w:r w:rsidR="000221FE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u 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osvětlení, </w:t>
      </w:r>
      <w:r w:rsidR="00965883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a dále 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sníž</w:t>
      </w:r>
      <w:r w:rsidR="00965883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it 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spotřebu vody. </w:t>
      </w:r>
      <w:r w:rsidR="003D3EB5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</w:t>
      </w:r>
      <w:r w:rsidR="006D02E0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N</w:t>
      </w:r>
      <w:r w:rsidR="003D3EB5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ový sklad </w:t>
      </w:r>
      <w:r w:rsidR="00021A1A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na míru (</w:t>
      </w:r>
      <w:r w:rsidR="003D3EB5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BTS</w:t>
      </w:r>
      <w:r w:rsidR="00021A1A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)</w:t>
      </w:r>
      <w:r w:rsidR="003D3EB5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o výměře 40 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000 m</w:t>
      </w:r>
      <w:r w:rsidRPr="003D3EB5">
        <w:rPr>
          <w:rFonts w:asciiTheme="majorHAnsi" w:hAnsiTheme="majorHAnsi"/>
          <w:color w:val="262626" w:themeColor="text1" w:themeTint="D9"/>
          <w:sz w:val="22"/>
          <w:szCs w:val="22"/>
          <w:vertAlign w:val="superscript"/>
          <w:lang w:val="cs-CZ"/>
        </w:rPr>
        <w:t>2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pro </w:t>
      </w:r>
      <w:r w:rsidR="006D02E0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společnost </w:t>
      </w:r>
      <w:r w:rsidR="0054522D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VF </w:t>
      </w:r>
      <w:proofErr w:type="spellStart"/>
      <w:r w:rsidR="003D3EB5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Corporation</w:t>
      </w:r>
      <w:proofErr w:type="spellEnd"/>
      <w:r w:rsidR="003D3EB5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v 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parku P3 Prague D8 </w:t>
      </w:r>
      <w:r w:rsidR="003D3EB5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získal </w:t>
      </w:r>
      <w:r w:rsidR="006D02E0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certifikát </w:t>
      </w:r>
      <w:r w:rsidR="003D3EB5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BREEAM </w:t>
      </w:r>
      <w:r w:rsidR="00021A1A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„Very </w:t>
      </w:r>
      <w:proofErr w:type="spellStart"/>
      <w:r w:rsidR="00021A1A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Good</w:t>
      </w:r>
      <w:proofErr w:type="spellEnd"/>
      <w:r w:rsidR="00021A1A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“</w:t>
      </w:r>
      <w:r w:rsidR="0054522D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. </w:t>
      </w:r>
      <w:r w:rsidR="000221FE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P3 m</w:t>
      </w:r>
      <w:r w:rsidR="0054522D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imoto buduje </w:t>
      </w:r>
      <w:r w:rsidR="0054522D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sklad </w:t>
      </w:r>
      <w:r w:rsidR="0054522D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o rozloze 20 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000 m² v</w:t>
      </w:r>
      <w:r w:rsidR="0054522D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 parku 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P3 </w:t>
      </w:r>
      <w:proofErr w:type="spellStart"/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Niedersachsenpar</w:t>
      </w:r>
      <w:r w:rsidR="0054522D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k</w:t>
      </w:r>
      <w:proofErr w:type="spellEnd"/>
      <w:r w:rsidR="0054522D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pro společnost PSA Peugeot Citroën, jehož součástí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</w:t>
      </w:r>
      <w:r w:rsidR="0054522D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jsou například dřevěné nosné 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st</w:t>
      </w:r>
      <w:r w:rsidR="0054522D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řešní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 </w:t>
      </w:r>
      <w:r w:rsidR="0054522D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konstrukce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, energeticky úsporné opláštění, inteligentní osvětlení, </w:t>
      </w:r>
      <w:r w:rsidR="0054522D"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solární </w:t>
      </w:r>
      <w:r w:rsidR="0054522D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ohřev </w:t>
      </w:r>
      <w:r w:rsidR="00EE39F4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vody a </w:t>
      </w:r>
      <w:r w:rsidR="0054522D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stanice pro do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 xml:space="preserve">bíjení </w:t>
      </w:r>
      <w:r w:rsidR="0054522D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elektromobilů</w:t>
      </w:r>
      <w:r w:rsidRPr="00562721">
        <w:rPr>
          <w:rFonts w:asciiTheme="majorHAnsi" w:hAnsiTheme="majorHAnsi"/>
          <w:color w:val="262626" w:themeColor="text1" w:themeTint="D9"/>
          <w:sz w:val="22"/>
          <w:szCs w:val="22"/>
          <w:lang w:val="cs-CZ"/>
        </w:rPr>
        <w:t>.</w:t>
      </w:r>
    </w:p>
    <w:p w14:paraId="4BD9F1CD" w14:textId="77777777" w:rsidR="003B0821" w:rsidRDefault="003B0821" w:rsidP="0023767F">
      <w:pPr>
        <w:widowControl w:val="0"/>
        <w:autoSpaceDE w:val="0"/>
        <w:autoSpaceDN w:val="0"/>
        <w:adjustRightInd w:val="0"/>
        <w:rPr>
          <w:rFonts w:cs="Calibri"/>
          <w:b/>
          <w:color w:val="262626" w:themeColor="text1" w:themeTint="D9"/>
          <w:sz w:val="22"/>
          <w:szCs w:val="22"/>
          <w:lang w:val="cs-CZ"/>
        </w:rPr>
      </w:pPr>
    </w:p>
    <w:p w14:paraId="100273BA" w14:textId="77777777" w:rsidR="00B13603" w:rsidRPr="00B13603" w:rsidRDefault="00B13603" w:rsidP="00B13603">
      <w:pPr>
        <w:suppressAutoHyphens/>
        <w:jc w:val="both"/>
        <w:rPr>
          <w:rFonts w:eastAsia="Times New Roman" w:cs="Aharoni"/>
          <w:b/>
          <w:bCs/>
          <w:color w:val="404040"/>
          <w:sz w:val="22"/>
          <w:szCs w:val="22"/>
          <w:lang w:val="cs-CZ" w:bidi="he-IL"/>
        </w:rPr>
      </w:pPr>
      <w:r w:rsidRPr="00B13603">
        <w:rPr>
          <w:rFonts w:eastAsia="Times New Roman" w:cs="Aharoni"/>
          <w:b/>
          <w:bCs/>
          <w:color w:val="404040"/>
          <w:sz w:val="22"/>
          <w:szCs w:val="22"/>
          <w:lang w:val="cs-CZ" w:bidi="he-IL"/>
        </w:rPr>
        <w:t>KONEC</w:t>
      </w:r>
    </w:p>
    <w:p w14:paraId="491E595F" w14:textId="77777777" w:rsidR="00B13603" w:rsidRPr="00B13603" w:rsidRDefault="00B13603" w:rsidP="00B13603">
      <w:pPr>
        <w:suppressAutoHyphens/>
        <w:jc w:val="both"/>
        <w:rPr>
          <w:rFonts w:eastAsia="Times New Roman" w:cs="Aharoni"/>
          <w:b/>
          <w:bCs/>
          <w:color w:val="404040"/>
          <w:sz w:val="22"/>
          <w:szCs w:val="22"/>
          <w:lang w:val="cs-CZ" w:bidi="he-IL"/>
        </w:rPr>
      </w:pPr>
    </w:p>
    <w:p w14:paraId="2C577132" w14:textId="77777777" w:rsidR="00B13603" w:rsidRPr="00B13603" w:rsidRDefault="00B13603" w:rsidP="00B13603">
      <w:pPr>
        <w:jc w:val="both"/>
        <w:rPr>
          <w:rFonts w:eastAsia="Times New Roman" w:cs="Aharoni"/>
          <w:b/>
          <w:color w:val="404040"/>
          <w:sz w:val="22"/>
          <w:szCs w:val="22"/>
          <w:lang w:val="cs-CZ" w:eastAsia="cs-CZ" w:bidi="he-IL"/>
        </w:rPr>
      </w:pPr>
      <w:r w:rsidRPr="00B13603">
        <w:rPr>
          <w:rFonts w:eastAsia="Times New Roman" w:cs="Aharoni"/>
          <w:b/>
          <w:color w:val="404040"/>
          <w:sz w:val="22"/>
          <w:szCs w:val="22"/>
          <w:lang w:val="cs-CZ" w:eastAsia="zh-CN" w:bidi="he-IL"/>
        </w:rPr>
        <w:t>Poznámka pro editory</w:t>
      </w:r>
    </w:p>
    <w:p w14:paraId="319E6348" w14:textId="77777777" w:rsidR="00B13603" w:rsidRPr="00B13603" w:rsidRDefault="00B13603" w:rsidP="00B13603">
      <w:pPr>
        <w:widowControl w:val="0"/>
        <w:suppressAutoHyphens/>
        <w:adjustRightInd w:val="0"/>
        <w:jc w:val="both"/>
        <w:rPr>
          <w:rFonts w:eastAsia="Times New Roman" w:cs="Aharoni"/>
          <w:color w:val="404040"/>
          <w:sz w:val="22"/>
          <w:szCs w:val="22"/>
          <w:lang w:val="cs-CZ" w:eastAsia="zh-CN" w:bidi="he-IL"/>
        </w:rPr>
      </w:pPr>
      <w:r w:rsidRPr="00B13603">
        <w:rPr>
          <w:rFonts w:eastAsia="Times New Roman" w:cs="Aharoni"/>
          <w:color w:val="404040"/>
          <w:sz w:val="22"/>
          <w:szCs w:val="22"/>
          <w:lang w:val="cs-CZ" w:eastAsia="zh-CN" w:bidi="he-IL"/>
        </w:rPr>
        <w:t>P3 je vlastník, developer a správce evropských průmyslových nemovitostí. Do portfolia P3 o rozsahu 3 mil. m</w:t>
      </w:r>
      <w:r w:rsidRPr="00B13603">
        <w:rPr>
          <w:rFonts w:eastAsia="Times New Roman" w:cs="Aharoni"/>
          <w:color w:val="404040"/>
          <w:sz w:val="22"/>
          <w:szCs w:val="22"/>
          <w:vertAlign w:val="superscript"/>
          <w:lang w:val="cs-CZ" w:eastAsia="zh-CN" w:bidi="he-IL"/>
        </w:rPr>
        <w:t>2</w:t>
      </w:r>
      <w:r w:rsidRPr="00B13603">
        <w:rPr>
          <w:rFonts w:eastAsia="Times New Roman" w:cs="Aharoni"/>
          <w:color w:val="404040"/>
          <w:sz w:val="22"/>
          <w:szCs w:val="22"/>
          <w:lang w:val="cs-CZ" w:eastAsia="zh-CN" w:bidi="he-IL"/>
        </w:rPr>
        <w:t xml:space="preserve"> v rámci 9 zemí nyní spadá 146 průmyslových nemovitostí a společnost dále disponuje pozemky o rozloze více než 1,3 mil. m</w:t>
      </w:r>
      <w:r w:rsidRPr="00B13603">
        <w:rPr>
          <w:rFonts w:eastAsia="Times New Roman" w:cs="Aharoni"/>
          <w:color w:val="404040"/>
          <w:sz w:val="22"/>
          <w:szCs w:val="22"/>
          <w:vertAlign w:val="superscript"/>
          <w:lang w:val="cs-CZ" w:eastAsia="zh-CN" w:bidi="he-IL"/>
        </w:rPr>
        <w:t>2</w:t>
      </w:r>
      <w:r w:rsidRPr="00B13603">
        <w:rPr>
          <w:rFonts w:eastAsia="Times New Roman" w:cs="Aharoni"/>
          <w:color w:val="404040"/>
          <w:sz w:val="22"/>
          <w:szCs w:val="22"/>
          <w:lang w:val="cs-CZ" w:eastAsia="zh-CN" w:bidi="he-IL"/>
        </w:rPr>
        <w:t>, které jsou určené pro další rozvoj a výstavbu.</w:t>
      </w:r>
    </w:p>
    <w:p w14:paraId="24538C03" w14:textId="77777777" w:rsidR="00B13603" w:rsidRPr="00B13603" w:rsidRDefault="00B13603" w:rsidP="00B13603">
      <w:pPr>
        <w:widowControl w:val="0"/>
        <w:suppressAutoHyphens/>
        <w:adjustRightInd w:val="0"/>
        <w:jc w:val="both"/>
        <w:rPr>
          <w:rFonts w:eastAsia="Times New Roman" w:cs="Aharoni"/>
          <w:color w:val="404040"/>
          <w:sz w:val="22"/>
          <w:szCs w:val="22"/>
          <w:lang w:val="cs-CZ" w:eastAsia="zh-CN" w:bidi="he-IL"/>
        </w:rPr>
      </w:pPr>
    </w:p>
    <w:p w14:paraId="342F142D" w14:textId="77777777" w:rsidR="00B13603" w:rsidRPr="00B13603" w:rsidRDefault="00B13603" w:rsidP="00B13603">
      <w:pPr>
        <w:widowControl w:val="0"/>
        <w:suppressAutoHyphens/>
        <w:adjustRightInd w:val="0"/>
        <w:jc w:val="both"/>
        <w:rPr>
          <w:rFonts w:eastAsia="Times New Roman" w:cs="Aharoni"/>
          <w:color w:val="404040"/>
          <w:sz w:val="22"/>
          <w:szCs w:val="22"/>
          <w:lang w:val="cs-CZ" w:eastAsia="zh-CN" w:bidi="he-IL"/>
        </w:rPr>
      </w:pPr>
      <w:r w:rsidRPr="00B13603">
        <w:rPr>
          <w:rFonts w:eastAsia="Times New Roman" w:cs="Aharoni"/>
          <w:color w:val="404040"/>
          <w:sz w:val="22"/>
          <w:szCs w:val="22"/>
          <w:lang w:val="cs-CZ" w:eastAsia="zh-CN" w:bidi="he-IL"/>
        </w:rPr>
        <w:t>V České republice společnost P3 vlastní a spravuje celkem 70 průmyslových nemovitostí ve 14 parcích s celkovou pronajímatelnou plochou 955 626 m</w:t>
      </w:r>
      <w:r w:rsidRPr="00B13603">
        <w:rPr>
          <w:rFonts w:eastAsia="Times New Roman" w:cs="Aharoni"/>
          <w:color w:val="404040"/>
          <w:sz w:val="22"/>
          <w:szCs w:val="22"/>
          <w:vertAlign w:val="superscript"/>
          <w:lang w:val="cs-CZ" w:eastAsia="zh-CN" w:bidi="he-IL"/>
        </w:rPr>
        <w:t>2</w:t>
      </w:r>
      <w:r w:rsidRPr="00B13603">
        <w:rPr>
          <w:rFonts w:eastAsia="Times New Roman" w:cs="Aharoni"/>
          <w:color w:val="404040"/>
          <w:sz w:val="22"/>
          <w:szCs w:val="22"/>
          <w:lang w:val="cs-CZ" w:eastAsia="zh-CN" w:bidi="he-IL"/>
        </w:rPr>
        <w:t>. Všechny parky mají strategickou polohu s výborným napojením na důležité komunikace. V rámci těchto parků disponuje P3 pozemky pro výstavbu více než 177 000 m</w:t>
      </w:r>
      <w:r w:rsidRPr="00B13603">
        <w:rPr>
          <w:rFonts w:eastAsia="Times New Roman" w:cs="Aharoni"/>
          <w:color w:val="404040"/>
          <w:sz w:val="22"/>
          <w:szCs w:val="22"/>
          <w:vertAlign w:val="superscript"/>
          <w:lang w:val="cs-CZ" w:eastAsia="zh-CN" w:bidi="he-IL"/>
        </w:rPr>
        <w:t>2</w:t>
      </w:r>
      <w:r w:rsidRPr="00B13603">
        <w:rPr>
          <w:rFonts w:eastAsia="Times New Roman" w:cs="Aharoni"/>
          <w:color w:val="404040"/>
          <w:sz w:val="22"/>
          <w:szCs w:val="22"/>
          <w:lang w:val="cs-CZ" w:eastAsia="zh-CN" w:bidi="he-IL"/>
        </w:rPr>
        <w:t xml:space="preserve"> pronajímatelných ploch.</w:t>
      </w:r>
    </w:p>
    <w:p w14:paraId="0D25C7F6" w14:textId="77777777" w:rsidR="00B13603" w:rsidRPr="00B13603" w:rsidRDefault="00B13603" w:rsidP="00B13603">
      <w:pPr>
        <w:widowControl w:val="0"/>
        <w:suppressAutoHyphens/>
        <w:adjustRightInd w:val="0"/>
        <w:jc w:val="both"/>
        <w:rPr>
          <w:rFonts w:eastAsia="Times New Roman" w:cs="Aharoni"/>
          <w:color w:val="404040"/>
          <w:sz w:val="22"/>
          <w:szCs w:val="22"/>
          <w:lang w:val="cs-CZ" w:eastAsia="zh-CN" w:bidi="he-IL"/>
        </w:rPr>
      </w:pPr>
    </w:p>
    <w:p w14:paraId="7D74D206" w14:textId="77777777" w:rsidR="00B13603" w:rsidRPr="00B13603" w:rsidRDefault="00B13603" w:rsidP="00B13603">
      <w:pPr>
        <w:widowControl w:val="0"/>
        <w:suppressAutoHyphens/>
        <w:adjustRightInd w:val="0"/>
        <w:jc w:val="both"/>
        <w:rPr>
          <w:rFonts w:eastAsia="Times New Roman" w:cs="Aharoni"/>
          <w:color w:val="404040"/>
          <w:sz w:val="22"/>
          <w:szCs w:val="22"/>
          <w:lang w:val="cs-CZ" w:eastAsia="zh-CN" w:bidi="he-IL"/>
        </w:rPr>
      </w:pPr>
      <w:r w:rsidRPr="00B13603">
        <w:rPr>
          <w:rFonts w:eastAsia="Times New Roman" w:cs="Aharoni"/>
          <w:color w:val="404040"/>
          <w:sz w:val="22"/>
          <w:szCs w:val="22"/>
          <w:lang w:val="cs-CZ" w:eastAsia="zh-CN" w:bidi="he-IL"/>
        </w:rPr>
        <w:lastRenderedPageBreak/>
        <w:t>Společnost P3 se zaměřuje na poskytování prvotřídních služeb svým klientům v perfektně situovaných, vysoce kvalitních budovách. Všechny nemovitosti, které P3 staví, jsou šetrné k životnímu prostředí a odpovídají nejvyšším mezinárodním standardům.</w:t>
      </w:r>
    </w:p>
    <w:p w14:paraId="05AA3016" w14:textId="77777777" w:rsidR="00B13603" w:rsidRPr="00B13603" w:rsidRDefault="00B13603" w:rsidP="00B13603">
      <w:pPr>
        <w:widowControl w:val="0"/>
        <w:suppressAutoHyphens/>
        <w:adjustRightInd w:val="0"/>
        <w:jc w:val="both"/>
        <w:rPr>
          <w:rFonts w:eastAsia="Times New Roman" w:cs="Aharoni"/>
          <w:color w:val="404040"/>
          <w:sz w:val="22"/>
          <w:szCs w:val="22"/>
          <w:lang w:val="cs-CZ" w:eastAsia="zh-CN" w:bidi="he-IL"/>
        </w:rPr>
      </w:pPr>
    </w:p>
    <w:p w14:paraId="6D0371DD" w14:textId="77777777" w:rsidR="00B13603" w:rsidRPr="00B13603" w:rsidRDefault="00B13603" w:rsidP="00B13603">
      <w:pPr>
        <w:pBdr>
          <w:bottom w:val="single" w:sz="12" w:space="1" w:color="auto"/>
        </w:pBdr>
        <w:jc w:val="both"/>
        <w:rPr>
          <w:rFonts w:eastAsia="Times New Roman" w:cs="Arial"/>
          <w:sz w:val="22"/>
          <w:szCs w:val="22"/>
          <w:lang w:val="cs-CZ" w:eastAsia="cs-CZ"/>
        </w:rPr>
      </w:pPr>
      <w:proofErr w:type="spellStart"/>
      <w:r w:rsidRPr="00B13603">
        <w:rPr>
          <w:rFonts w:eastAsia="Times New Roman" w:cs="Aharoni"/>
          <w:color w:val="404040"/>
          <w:sz w:val="22"/>
          <w:szCs w:val="22"/>
          <w:lang w:val="cs-CZ" w:bidi="he-IL"/>
        </w:rPr>
        <w:t>PointPark</w:t>
      </w:r>
      <w:proofErr w:type="spellEnd"/>
      <w:r w:rsidRPr="00B13603">
        <w:rPr>
          <w:rFonts w:eastAsia="Times New Roman" w:cs="Aharoni"/>
          <w:color w:val="404040"/>
          <w:sz w:val="22"/>
          <w:szCs w:val="22"/>
          <w:lang w:val="cs-CZ" w:bidi="he-IL"/>
        </w:rPr>
        <w:t xml:space="preserve"> </w:t>
      </w:r>
      <w:proofErr w:type="spellStart"/>
      <w:r w:rsidRPr="00B13603">
        <w:rPr>
          <w:rFonts w:eastAsia="Times New Roman" w:cs="Aharoni"/>
          <w:color w:val="404040"/>
          <w:sz w:val="22"/>
          <w:szCs w:val="22"/>
          <w:lang w:val="cs-CZ" w:bidi="he-IL"/>
        </w:rPr>
        <w:t>Properties</w:t>
      </w:r>
      <w:proofErr w:type="spellEnd"/>
      <w:r w:rsidRPr="00B13603">
        <w:rPr>
          <w:rFonts w:eastAsia="Times New Roman" w:cs="Aharoni"/>
          <w:color w:val="404040"/>
          <w:sz w:val="22"/>
          <w:szCs w:val="22"/>
          <w:lang w:val="cs-CZ" w:bidi="he-IL"/>
        </w:rPr>
        <w:t xml:space="preserve"> zavedl korporátní označení „P3“ a používá obchodní značku „P3 </w:t>
      </w:r>
      <w:proofErr w:type="spellStart"/>
      <w:r w:rsidRPr="00B13603">
        <w:rPr>
          <w:rFonts w:eastAsia="Times New Roman" w:cs="Aharoni"/>
          <w:color w:val="404040"/>
          <w:sz w:val="22"/>
          <w:szCs w:val="22"/>
          <w:lang w:val="cs-CZ" w:bidi="he-IL"/>
        </w:rPr>
        <w:t>Logistic</w:t>
      </w:r>
      <w:proofErr w:type="spellEnd"/>
      <w:r w:rsidRPr="00B13603">
        <w:rPr>
          <w:rFonts w:eastAsia="Times New Roman" w:cs="Aharoni"/>
          <w:color w:val="404040"/>
          <w:sz w:val="22"/>
          <w:szCs w:val="22"/>
          <w:lang w:val="cs-CZ" w:bidi="he-IL"/>
        </w:rPr>
        <w:t xml:space="preserve"> </w:t>
      </w:r>
      <w:proofErr w:type="spellStart"/>
      <w:r w:rsidRPr="00B13603">
        <w:rPr>
          <w:rFonts w:eastAsia="Times New Roman" w:cs="Aharoni"/>
          <w:color w:val="404040"/>
          <w:sz w:val="22"/>
          <w:szCs w:val="22"/>
          <w:lang w:val="cs-CZ" w:bidi="he-IL"/>
        </w:rPr>
        <w:t>Parks</w:t>
      </w:r>
      <w:proofErr w:type="spellEnd"/>
      <w:r w:rsidRPr="00B13603">
        <w:rPr>
          <w:rFonts w:eastAsia="Times New Roman" w:cs="Aharoni"/>
          <w:color w:val="404040"/>
          <w:sz w:val="22"/>
          <w:szCs w:val="22"/>
          <w:lang w:val="cs-CZ" w:bidi="he-IL"/>
        </w:rPr>
        <w:t>“, která lépe vystihuje podnikání společnosti. Více informací o P3 naleznete na webových stránkách</w:t>
      </w:r>
      <w:r w:rsidRPr="00B13603">
        <w:rPr>
          <w:rFonts w:eastAsia="Times New Roman" w:cs="Arial"/>
          <w:sz w:val="22"/>
          <w:szCs w:val="22"/>
          <w:lang w:val="cs-CZ" w:eastAsia="cs-CZ" w:bidi="he-IL"/>
        </w:rPr>
        <w:t xml:space="preserve"> </w:t>
      </w:r>
      <w:hyperlink r:id="rId8" w:history="1">
        <w:r w:rsidRPr="00B13603">
          <w:rPr>
            <w:rFonts w:eastAsia="MS Gothic" w:cs="Arial"/>
            <w:color w:val="B10836"/>
            <w:sz w:val="22"/>
            <w:szCs w:val="22"/>
            <w:u w:val="single"/>
            <w:lang w:val="cs-CZ" w:eastAsia="cs-CZ" w:bidi="he-IL"/>
          </w:rPr>
          <w:t>www.p3parks.com</w:t>
        </w:r>
      </w:hyperlink>
      <w:r w:rsidRPr="00B13603">
        <w:rPr>
          <w:rFonts w:eastAsia="Times New Roman" w:cs="Arial"/>
          <w:sz w:val="22"/>
          <w:szCs w:val="22"/>
          <w:lang w:val="cs-CZ" w:eastAsia="cs-CZ"/>
        </w:rPr>
        <w:t>.</w:t>
      </w:r>
    </w:p>
    <w:p w14:paraId="38341C21" w14:textId="77777777" w:rsidR="00B13603" w:rsidRPr="00B13603" w:rsidRDefault="00B13603" w:rsidP="00B13603">
      <w:pPr>
        <w:pBdr>
          <w:bottom w:val="single" w:sz="12" w:space="1" w:color="auto"/>
        </w:pBdr>
        <w:jc w:val="both"/>
        <w:rPr>
          <w:rFonts w:eastAsia="Times New Roman" w:cs="Arial"/>
          <w:sz w:val="22"/>
          <w:szCs w:val="22"/>
          <w:lang w:val="cs-CZ" w:eastAsia="cs-CZ"/>
        </w:rPr>
      </w:pPr>
    </w:p>
    <w:p w14:paraId="4227E6BE" w14:textId="77777777" w:rsidR="00B13603" w:rsidRPr="00B13603" w:rsidRDefault="00B13603" w:rsidP="00B13603">
      <w:pPr>
        <w:pBdr>
          <w:bottom w:val="single" w:sz="12" w:space="1" w:color="auto"/>
        </w:pBdr>
        <w:jc w:val="both"/>
        <w:rPr>
          <w:rFonts w:eastAsia="Times New Roman" w:cs="Aharoni"/>
          <w:color w:val="404040"/>
          <w:sz w:val="22"/>
          <w:szCs w:val="22"/>
          <w:lang w:val="cs-CZ" w:bidi="he-IL"/>
        </w:rPr>
      </w:pPr>
      <w:r w:rsidRPr="00B13603">
        <w:rPr>
          <w:rFonts w:eastAsia="Times New Roman" w:cs="Aharoni"/>
          <w:color w:val="404040"/>
          <w:sz w:val="22"/>
          <w:szCs w:val="22"/>
          <w:lang w:val="cs-CZ" w:bidi="he-IL"/>
        </w:rPr>
        <w:t xml:space="preserve">Vlastníky společnosti P3 jsou TPG Real </w:t>
      </w:r>
      <w:proofErr w:type="spellStart"/>
      <w:r w:rsidRPr="00B13603">
        <w:rPr>
          <w:rFonts w:eastAsia="Times New Roman" w:cs="Aharoni"/>
          <w:color w:val="404040"/>
          <w:sz w:val="22"/>
          <w:szCs w:val="22"/>
          <w:lang w:val="cs-CZ" w:bidi="he-IL"/>
        </w:rPr>
        <w:t>Estate</w:t>
      </w:r>
      <w:proofErr w:type="spellEnd"/>
      <w:r w:rsidRPr="00B13603">
        <w:rPr>
          <w:rFonts w:eastAsia="Times New Roman" w:cs="Aharoni"/>
          <w:color w:val="404040"/>
          <w:sz w:val="22"/>
          <w:szCs w:val="22"/>
          <w:lang w:val="cs-CZ" w:bidi="he-IL"/>
        </w:rPr>
        <w:t xml:space="preserve"> a </w:t>
      </w:r>
      <w:proofErr w:type="spellStart"/>
      <w:r w:rsidRPr="00B13603">
        <w:rPr>
          <w:rFonts w:eastAsia="Times New Roman" w:cs="Aharoni"/>
          <w:color w:val="404040"/>
          <w:sz w:val="22"/>
          <w:szCs w:val="22"/>
          <w:lang w:val="cs-CZ" w:bidi="he-IL"/>
        </w:rPr>
        <w:t>Ivanhoé</w:t>
      </w:r>
      <w:proofErr w:type="spellEnd"/>
      <w:r w:rsidRPr="00B13603">
        <w:rPr>
          <w:rFonts w:eastAsia="Times New Roman" w:cs="Aharoni"/>
          <w:color w:val="404040"/>
          <w:sz w:val="22"/>
          <w:szCs w:val="22"/>
          <w:lang w:val="cs-CZ" w:bidi="he-IL"/>
        </w:rPr>
        <w:t xml:space="preserve"> Cambridge.</w:t>
      </w:r>
    </w:p>
    <w:p w14:paraId="0FCBEF2D" w14:textId="77777777" w:rsidR="00B13603" w:rsidRPr="00B13603" w:rsidRDefault="00B13603" w:rsidP="00B13603">
      <w:pPr>
        <w:suppressAutoHyphens/>
        <w:jc w:val="both"/>
        <w:rPr>
          <w:rFonts w:eastAsia="Times New Roman" w:cs="Calibri"/>
          <w:b/>
          <w:bCs/>
          <w:color w:val="404040"/>
          <w:sz w:val="22"/>
          <w:szCs w:val="22"/>
          <w:lang w:val="cs-CZ" w:eastAsia="zh-CN"/>
        </w:rPr>
      </w:pPr>
    </w:p>
    <w:p w14:paraId="1DA35742" w14:textId="77777777" w:rsidR="00B13603" w:rsidRPr="00B13603" w:rsidRDefault="00B13603" w:rsidP="00B13603">
      <w:pPr>
        <w:suppressAutoHyphens/>
        <w:jc w:val="both"/>
        <w:rPr>
          <w:rFonts w:eastAsia="Times New Roman"/>
          <w:sz w:val="22"/>
          <w:szCs w:val="22"/>
          <w:lang w:val="cs-CZ" w:eastAsia="cs-CZ"/>
        </w:rPr>
      </w:pPr>
      <w:r w:rsidRPr="00B13603">
        <w:rPr>
          <w:rFonts w:eastAsia="Times New Roman" w:cs="Calibri"/>
          <w:b/>
          <w:bCs/>
          <w:color w:val="404040"/>
          <w:sz w:val="22"/>
          <w:szCs w:val="22"/>
          <w:lang w:val="cs-CZ" w:eastAsia="zh-CN"/>
        </w:rPr>
        <w:t>Pro další informace se prosím obraťte na</w:t>
      </w:r>
      <w:r w:rsidRPr="00B13603">
        <w:rPr>
          <w:rFonts w:eastAsia="Times New Roman" w:cs="Arial"/>
          <w:b/>
          <w:bCs/>
          <w:sz w:val="22"/>
          <w:szCs w:val="22"/>
          <w:lang w:val="cs-CZ" w:eastAsia="zh-CN"/>
        </w:rPr>
        <w:t>:</w:t>
      </w:r>
    </w:p>
    <w:p w14:paraId="1E574483" w14:textId="77777777" w:rsidR="00B13603" w:rsidRPr="00B13603" w:rsidRDefault="00B13603" w:rsidP="00B13603">
      <w:pPr>
        <w:suppressAutoHyphens/>
        <w:jc w:val="both"/>
        <w:rPr>
          <w:rFonts w:eastAsia="Times New Roman"/>
          <w:sz w:val="22"/>
          <w:szCs w:val="22"/>
          <w:lang w:val="cs-CZ" w:eastAsia="cs-CZ"/>
        </w:rPr>
      </w:pPr>
    </w:p>
    <w:p w14:paraId="14EC1EA6" w14:textId="77777777" w:rsidR="00B13603" w:rsidRPr="00B13603" w:rsidRDefault="00B13603" w:rsidP="00B13603">
      <w:pPr>
        <w:suppressAutoHyphens/>
        <w:jc w:val="both"/>
        <w:rPr>
          <w:rFonts w:eastAsia="Times New Roman" w:cs="Calibri"/>
          <w:b/>
          <w:bCs/>
          <w:color w:val="404040"/>
          <w:sz w:val="22"/>
          <w:szCs w:val="22"/>
          <w:lang w:val="cs-CZ" w:eastAsia="zh-CN"/>
        </w:rPr>
      </w:pPr>
      <w:r w:rsidRPr="00B13603">
        <w:rPr>
          <w:rFonts w:eastAsia="Times New Roman" w:cs="Calibri"/>
          <w:b/>
          <w:bCs/>
          <w:color w:val="404040"/>
          <w:sz w:val="22"/>
          <w:szCs w:val="22"/>
          <w:lang w:val="cs-CZ" w:eastAsia="zh-CN"/>
        </w:rPr>
        <w:t>Veronika Boráková, Crest Communications</w:t>
      </w:r>
    </w:p>
    <w:p w14:paraId="41607D9A" w14:textId="77777777" w:rsidR="00B13603" w:rsidRPr="00B13603" w:rsidRDefault="00B13603" w:rsidP="00B13603">
      <w:pPr>
        <w:suppressAutoHyphens/>
        <w:jc w:val="both"/>
        <w:rPr>
          <w:rFonts w:eastAsia="Times New Roman" w:cs="Calibri"/>
          <w:b/>
          <w:bCs/>
          <w:color w:val="404040"/>
          <w:sz w:val="22"/>
          <w:szCs w:val="22"/>
          <w:lang w:val="cs-CZ" w:eastAsia="zh-CN"/>
        </w:rPr>
      </w:pPr>
      <w:r w:rsidRPr="00B13603">
        <w:rPr>
          <w:rFonts w:eastAsia="Times New Roman" w:cs="Calibri"/>
          <w:b/>
          <w:bCs/>
          <w:color w:val="404040"/>
          <w:sz w:val="22"/>
          <w:szCs w:val="22"/>
          <w:lang w:val="cs-CZ" w:eastAsia="zh-CN"/>
        </w:rPr>
        <w:t>Tel. +420 222 927 111</w:t>
      </w:r>
    </w:p>
    <w:p w14:paraId="2DBF58BC" w14:textId="77777777" w:rsidR="00B13603" w:rsidRPr="00B13603" w:rsidRDefault="00B13603" w:rsidP="00B13603">
      <w:pPr>
        <w:suppressAutoHyphens/>
        <w:jc w:val="both"/>
        <w:rPr>
          <w:rFonts w:eastAsia="Times New Roman" w:cs="Calibri"/>
          <w:b/>
          <w:bCs/>
          <w:color w:val="404040"/>
          <w:sz w:val="22"/>
          <w:szCs w:val="22"/>
          <w:lang w:val="cs-CZ" w:eastAsia="zh-CN"/>
        </w:rPr>
      </w:pPr>
      <w:r w:rsidRPr="00B13603">
        <w:rPr>
          <w:rFonts w:eastAsia="Times New Roman" w:cs="Calibri"/>
          <w:b/>
          <w:bCs/>
          <w:color w:val="404040"/>
          <w:sz w:val="22"/>
          <w:szCs w:val="22"/>
          <w:lang w:val="cs-CZ" w:eastAsia="zh-CN"/>
        </w:rPr>
        <w:t>E-mail</w:t>
      </w:r>
      <w:hyperlink r:id="rId9" w:history="1">
        <w:r w:rsidRPr="00B13603">
          <w:rPr>
            <w:rFonts w:eastAsia="Times New Roman" w:cs="Calibri"/>
            <w:b/>
            <w:bCs/>
            <w:i/>
            <w:iCs/>
            <w:color w:val="B10836"/>
            <w:sz w:val="22"/>
            <w:szCs w:val="22"/>
            <w:u w:val="single"/>
            <w:lang w:val="cs-CZ" w:eastAsia="zh-CN"/>
          </w:rPr>
          <w:t>: veronika.borakova@crestcom.cz</w:t>
        </w:r>
      </w:hyperlink>
    </w:p>
    <w:p w14:paraId="20BBEB55" w14:textId="77777777" w:rsidR="00B13603" w:rsidRPr="00B13603" w:rsidRDefault="00B13603" w:rsidP="00B13603">
      <w:pPr>
        <w:suppressAutoHyphens/>
        <w:jc w:val="both"/>
        <w:rPr>
          <w:rFonts w:eastAsia="Times New Roman"/>
          <w:sz w:val="22"/>
          <w:szCs w:val="22"/>
          <w:lang w:val="cs-CZ" w:eastAsia="zh-CN"/>
        </w:rPr>
      </w:pPr>
    </w:p>
    <w:p w14:paraId="45D05798" w14:textId="77777777" w:rsidR="00B13603" w:rsidRPr="005A783C" w:rsidRDefault="00B13603" w:rsidP="0023767F">
      <w:pPr>
        <w:widowControl w:val="0"/>
        <w:autoSpaceDE w:val="0"/>
        <w:autoSpaceDN w:val="0"/>
        <w:adjustRightInd w:val="0"/>
        <w:rPr>
          <w:rFonts w:cs="Calibri"/>
          <w:b/>
          <w:color w:val="262626" w:themeColor="text1" w:themeTint="D9"/>
          <w:sz w:val="22"/>
          <w:szCs w:val="22"/>
          <w:lang w:val="cs-CZ"/>
        </w:rPr>
      </w:pPr>
    </w:p>
    <w:sectPr w:rsidR="00B13603" w:rsidRPr="005A783C" w:rsidSect="00C35A49">
      <w:headerReference w:type="even" r:id="rId10"/>
      <w:headerReference w:type="default" r:id="rId11"/>
      <w:footerReference w:type="default" r:id="rId12"/>
      <w:pgSz w:w="11900" w:h="16840"/>
      <w:pgMar w:top="2663" w:right="1800" w:bottom="2269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FD514" w14:textId="77777777" w:rsidR="00A307A0" w:rsidRDefault="00A307A0" w:rsidP="006A3C9A">
      <w:r>
        <w:separator/>
      </w:r>
    </w:p>
  </w:endnote>
  <w:endnote w:type="continuationSeparator" w:id="0">
    <w:p w14:paraId="2CE09B65" w14:textId="77777777" w:rsidR="00A307A0" w:rsidRDefault="00A307A0" w:rsidP="006A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44AB6" w14:textId="77777777" w:rsidR="008807BF" w:rsidRDefault="008807BF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6192" behindDoc="1" locked="0" layoutInCell="1" allowOverlap="1" wp14:anchorId="28237F5B" wp14:editId="74D9970E">
          <wp:simplePos x="0" y="0"/>
          <wp:positionH relativeFrom="column">
            <wp:posOffset>-1155700</wp:posOffset>
          </wp:positionH>
          <wp:positionV relativeFrom="paragraph">
            <wp:posOffset>-462915</wp:posOffset>
          </wp:positionV>
          <wp:extent cx="649605" cy="649605"/>
          <wp:effectExtent l="0" t="0" r="10795" b="10795"/>
          <wp:wrapNone/>
          <wp:docPr id="5" name="Picture 2" descr="P3-Letterhead-corn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3-Letterhead-corner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84DB7C" wp14:editId="35E5175D">
              <wp:simplePos x="0" y="0"/>
              <wp:positionH relativeFrom="column">
                <wp:posOffset>4641850</wp:posOffset>
              </wp:positionH>
              <wp:positionV relativeFrom="paragraph">
                <wp:posOffset>-532765</wp:posOffset>
              </wp:positionV>
              <wp:extent cx="1339215" cy="307340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1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6D63B7E1" w14:textId="77777777" w:rsidR="008807BF" w:rsidRPr="001D527C" w:rsidRDefault="008807BF" w:rsidP="00C35A49">
                          <w:pPr>
                            <w:ind w:left="720" w:hanging="578"/>
                            <w:rPr>
                              <w:caps/>
                              <w:color w:val="B10836"/>
                              <w:spacing w:val="10"/>
                              <w:sz w:val="16"/>
                              <w:szCs w:val="16"/>
                            </w:rPr>
                          </w:pPr>
                          <w:r w:rsidRPr="001D527C">
                            <w:rPr>
                              <w:caps/>
                              <w:color w:val="B10836"/>
                              <w:spacing w:val="10"/>
                              <w:sz w:val="16"/>
                              <w:szCs w:val="16"/>
                            </w:rPr>
                            <w:t>www.p3parks.com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84DB7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65.5pt;margin-top:-41.95pt;width:105.45pt;height:2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xlh8QEAANEDAAAOAAAAZHJzL2Uyb0RvYy54bWysU9tu2zAMfR+wfxD0vji3dasRp+hadBjQ&#10;XYC2H8DIsi3MFjVKiZ19/Sg5zbz1bdiLIErU4Tk81OZq6Fpx0OQN2kIuZnMptFVYGlsX8unx7s17&#10;KXwAW0KLVhfyqL282r5+teldrpfYYFtqEgxifd67QjYhuDzLvGp0B36GTlu+rJA6CBxSnZUEPaN3&#10;bbaczy+yHql0hEp7z6e346XcJvyq0ip8rSqvg2gLydxCWimtu7hm2w3kNYFrjDrRgH9g0YGxXPQM&#10;dQsBxJ7MC6jOKEKPVZgp7DKsKqN00sBqFvO/1Dw04HTSws3x7twm//9g1ZfDNxKmLORaCgsdW/So&#10;hyA+4CAuYnd653NOenCcFgY+ZpeTUu/uUX33wuJNA7bW10TYNxpKZreIL7PJ0xHHR5Bd/xlLLgP7&#10;gAloqKiLreNmCEZnl45nZyIVFUuuVpfLxVspFN+t5u9W62RdBvnza0c+fNTYibgpJLHzCR0O9z5E&#10;NpA/p8RiFu9M2yb3W/vHASeOJ1z79DQKidxHFWHYDafG7LA8siTCca74H/CmQfopRc8zVUj/Yw+k&#10;pWg/WW7L5WLNvEWYBjQNdtMArGKoQgYpxu1NGAd378jUDVcajbB4za2sTFIZqY6sTgbw3CTxpxmP&#10;gzmNU9bvn7j9BQAA//8DAFBLAwQUAAYACAAAACEAkrDSIN8AAAALAQAADwAAAGRycy9kb3ducmV2&#10;LnhtbEyPzU7DMBCE70i8g7WVuLVOCCFpiFOhIh6AFomrE7tJVHsdxc4PfXqWE9x2d0az35SH1Ro2&#10;69H3DgXEuwiYxsapHlsBn+f3bQ7MB4lKGodawLf2cKju70pZKLfgh55PoWUUgr6QAroQhoJz33Ta&#10;Sr9zg0bSLm60MtA6tlyNcqFwa/hjFD1zK3ukD50c9LHTzfU0WQHNbXrLj309L7fsK6vXzqQXNEI8&#10;bNbXF2BBr+HPDL/4hA4VMdVuQuWZEZAlMXUJArZ5sgdGjv1TTENNlyRNgVcl/9+h+gEAAP//AwBQ&#10;SwECLQAUAAYACAAAACEAtoM4kv4AAADhAQAAEwAAAAAAAAAAAAAAAAAAAAAAW0NvbnRlbnRfVHlw&#10;ZXNdLnhtbFBLAQItABQABgAIAAAAIQA4/SH/1gAAAJQBAAALAAAAAAAAAAAAAAAAAC8BAABfcmVs&#10;cy8ucmVsc1BLAQItABQABgAIAAAAIQChYxlh8QEAANEDAAAOAAAAAAAAAAAAAAAAAC4CAABkcnMv&#10;ZTJvRG9jLnhtbFBLAQItABQABgAIAAAAIQCSsNIg3wAAAAsBAAAPAAAAAAAAAAAAAAAAAEsEAABk&#10;cnMvZG93bnJldi54bWxQSwUGAAAAAAQABADzAAAAVwUAAAAA&#10;" filled="f" stroked="f">
              <v:textbox inset=",7.2pt,,7.2pt">
                <w:txbxContent>
                  <w:p w14:paraId="6D63B7E1" w14:textId="77777777" w:rsidR="008807BF" w:rsidRPr="001D527C" w:rsidRDefault="008807BF" w:rsidP="00C35A49">
                    <w:pPr>
                      <w:ind w:left="720" w:hanging="578"/>
                      <w:rPr>
                        <w:caps/>
                        <w:color w:val="B10836"/>
                        <w:spacing w:val="10"/>
                        <w:sz w:val="16"/>
                        <w:szCs w:val="16"/>
                      </w:rPr>
                    </w:pPr>
                    <w:r w:rsidRPr="001D527C">
                      <w:rPr>
                        <w:caps/>
                        <w:color w:val="B10836"/>
                        <w:spacing w:val="10"/>
                        <w:sz w:val="16"/>
                        <w:szCs w:val="16"/>
                      </w:rPr>
                      <w:t>www.p3parks.com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BE132B" wp14:editId="06F21DEF">
              <wp:simplePos x="0" y="0"/>
              <wp:positionH relativeFrom="column">
                <wp:posOffset>3176905</wp:posOffset>
              </wp:positionH>
              <wp:positionV relativeFrom="paragraph">
                <wp:posOffset>-532765</wp:posOffset>
              </wp:positionV>
              <wp:extent cx="1339215" cy="30734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1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399A63A" w14:textId="77777777" w:rsidR="008807BF" w:rsidRPr="00DD223C" w:rsidRDefault="008807BF" w:rsidP="00C35A49">
                          <w:pPr>
                            <w:ind w:left="720" w:hanging="578"/>
                            <w:rPr>
                              <w:color w:val="004685"/>
                              <w:spacing w:val="1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4685"/>
                              <w:spacing w:val="10"/>
                              <w:sz w:val="16"/>
                              <w:szCs w:val="16"/>
                            </w:rPr>
                            <w:t>DIČ</w:t>
                          </w:r>
                          <w:r w:rsidRPr="001D527C">
                            <w:rPr>
                              <w:color w:val="004685"/>
                              <w:spacing w:val="10"/>
                              <w:sz w:val="16"/>
                              <w:szCs w:val="16"/>
                            </w:rPr>
                            <w:t>: CZ28215061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BE132B" id="Text Box 5" o:spid="_x0000_s1027" type="#_x0000_t202" style="position:absolute;margin-left:250.15pt;margin-top:-41.95pt;width:105.45pt;height: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V6I9AEAANgDAAAOAAAAZHJzL2Uyb0RvYy54bWysU9tu1DAQfUfiHyy/s9lLCzTabFVaFSGV&#10;gtT2AyaOk1gkHjP2brJ8PWNnu13oG+LF8tjjM+fMGa8vx74TO03eoC3kYjaXQluFlbFNIZ8eb999&#10;lMIHsBV0aHUh99rLy83bN+vB5XqJLXaVJsEg1ueDK2QbgsuzzKtW9+Bn6LTlyxqph8AhNVlFMDB6&#10;32XL+fx9NiBVjlBp7/n0ZrqUm4Rf11qFb3XtdRBdIZlbSCultYxrtllD3hC41qgDDfgHFj0Yy0WP&#10;UDcQQGzJvILqjSL0WIeZwj7DujZKJw2sZjH/S81DC04nLdwc745t8v8PVt3vvpMwVSFXUljo2aJH&#10;PQbxCUdxHrszOJ9z0oPjtDDyMbuclHp3h+qHFxavW7CNviLCodVQMbtFfJmdPJ1wfAQph69YcRnY&#10;BkxAY019bB03QzA6u7Q/OhOpqFhytbpYLs6lUHy3mn9YnSXrMsifXzvy4bPGXsRNIYmdT+iwu/Mh&#10;soH8OSUWs3hrui6539k/DjhxOuHah6dRSOQ+qQhjOaaOJZXxrsRqz8oIp/Hi78CbFumXFAOPViH9&#10;zy2QlqL7Yrk7F4szpi/CaUCnQXkagFUMVcggxbS9DtP8bh2ZpuVKkx8Wr7ijtUliX1gdfODxST04&#10;jHqcz9M4Zb18yM1vAAAA//8DAFBLAwQUAAYACAAAACEAyM4f2d4AAAALAQAADwAAAGRycy9kb3du&#10;cmV2LnhtbEyPy07DMBBF90j8gzVI7FonjUJCiFOhIj6AgsTWiadxhD2OYudBvx6zguXMHN05tz5u&#10;1rAFJz84EpDuE2BInVMD9QI+3l93JTAfJClpHKGAb/RwbG5valkpt9IbLufQsxhCvpICdAhjxbnv&#10;NFrp925EireLm6wMcZx6ria5xnBr+CFJHriVA8UPWo540th9nWcroLvOL+VpaJf1WnwW7aZNfiEj&#10;xP3d9vwELOAW/mD41Y/q0ESn1s2kPDMC8iTJIipgV2aPwCJRpOkBWBs3WZ4Db2r+v0PzAwAA//8D&#10;AFBLAQItABQABgAIAAAAIQC2gziS/gAAAOEBAAATAAAAAAAAAAAAAAAAAAAAAABbQ29udGVudF9U&#10;eXBlc10ueG1sUEsBAi0AFAAGAAgAAAAhADj9If/WAAAAlAEAAAsAAAAAAAAAAAAAAAAALwEAAF9y&#10;ZWxzLy5yZWxzUEsBAi0AFAAGAAgAAAAhAEGFXoj0AQAA2AMAAA4AAAAAAAAAAAAAAAAALgIAAGRy&#10;cy9lMm9Eb2MueG1sUEsBAi0AFAAGAAgAAAAhAMjOH9neAAAACwEAAA8AAAAAAAAAAAAAAAAATgQA&#10;AGRycy9kb3ducmV2LnhtbFBLBQYAAAAABAAEAPMAAABZBQAAAAA=&#10;" filled="f" stroked="f">
              <v:textbox inset=",7.2pt,,7.2pt">
                <w:txbxContent>
                  <w:p w14:paraId="7399A63A" w14:textId="77777777" w:rsidR="008807BF" w:rsidRPr="00DD223C" w:rsidRDefault="008807BF" w:rsidP="00C35A49">
                    <w:pPr>
                      <w:ind w:left="720" w:hanging="578"/>
                      <w:rPr>
                        <w:color w:val="004685"/>
                        <w:spacing w:val="10"/>
                        <w:sz w:val="16"/>
                        <w:szCs w:val="16"/>
                      </w:rPr>
                    </w:pPr>
                    <w:r>
                      <w:rPr>
                        <w:color w:val="004685"/>
                        <w:spacing w:val="10"/>
                        <w:sz w:val="16"/>
                        <w:szCs w:val="16"/>
                      </w:rPr>
                      <w:t>DIČ</w:t>
                    </w:r>
                    <w:r w:rsidRPr="001D527C">
                      <w:rPr>
                        <w:color w:val="004685"/>
                        <w:spacing w:val="10"/>
                        <w:sz w:val="16"/>
                        <w:szCs w:val="16"/>
                      </w:rPr>
                      <w:t>: CZ28215061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730DFA" wp14:editId="05EBF37C">
              <wp:simplePos x="0" y="0"/>
              <wp:positionH relativeFrom="column">
                <wp:posOffset>1151255</wp:posOffset>
              </wp:positionH>
              <wp:positionV relativeFrom="paragraph">
                <wp:posOffset>-782955</wp:posOffset>
              </wp:positionV>
              <wp:extent cx="1896110" cy="55753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6110" cy="557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36EE9812" w14:textId="77777777" w:rsidR="008807BF" w:rsidRPr="001D527C" w:rsidRDefault="008807BF" w:rsidP="00C35A49">
                          <w:pPr>
                            <w:ind w:left="720" w:hanging="578"/>
                            <w:rPr>
                              <w:color w:val="004685"/>
                              <w:spacing w:val="1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1D527C">
                            <w:rPr>
                              <w:color w:val="004685"/>
                              <w:spacing w:val="10"/>
                              <w:sz w:val="16"/>
                              <w:szCs w:val="16"/>
                            </w:rPr>
                            <w:t>PointPark</w:t>
                          </w:r>
                          <w:proofErr w:type="spellEnd"/>
                          <w:r w:rsidRPr="001D527C">
                            <w:rPr>
                              <w:color w:val="004685"/>
                              <w:spacing w:val="10"/>
                              <w:sz w:val="16"/>
                              <w:szCs w:val="16"/>
                            </w:rPr>
                            <w:t xml:space="preserve"> Properties s.r.o. </w:t>
                          </w:r>
                        </w:p>
                        <w:p w14:paraId="7A4CCB7E" w14:textId="77777777" w:rsidR="008807BF" w:rsidRPr="001D527C" w:rsidRDefault="008807BF" w:rsidP="00C35A49">
                          <w:pPr>
                            <w:ind w:left="720" w:hanging="578"/>
                            <w:rPr>
                              <w:color w:val="004685"/>
                              <w:spacing w:val="1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4685"/>
                              <w:spacing w:val="10"/>
                              <w:sz w:val="16"/>
                              <w:szCs w:val="16"/>
                            </w:rPr>
                            <w:t xml:space="preserve">Na </w:t>
                          </w:r>
                          <w:proofErr w:type="spellStart"/>
                          <w:r>
                            <w:rPr>
                              <w:color w:val="004685"/>
                              <w:spacing w:val="10"/>
                              <w:sz w:val="16"/>
                              <w:szCs w:val="16"/>
                            </w:rPr>
                            <w:t>Florenci</w:t>
                          </w:r>
                          <w:proofErr w:type="spellEnd"/>
                          <w:r>
                            <w:rPr>
                              <w:color w:val="004685"/>
                              <w:spacing w:val="10"/>
                              <w:sz w:val="16"/>
                              <w:szCs w:val="16"/>
                            </w:rPr>
                            <w:t xml:space="preserve"> 2116/15</w:t>
                          </w:r>
                        </w:p>
                        <w:p w14:paraId="6F27A29F" w14:textId="77777777" w:rsidR="008807BF" w:rsidRPr="00DD223C" w:rsidRDefault="008807BF" w:rsidP="00C35A49">
                          <w:pPr>
                            <w:ind w:left="720" w:hanging="578"/>
                            <w:rPr>
                              <w:color w:val="004685"/>
                              <w:spacing w:val="1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4685"/>
                              <w:spacing w:val="10"/>
                              <w:sz w:val="16"/>
                              <w:szCs w:val="16"/>
                            </w:rPr>
                            <w:t>110 00 Praha 1</w:t>
                          </w:r>
                          <w:r w:rsidRPr="001D527C">
                            <w:rPr>
                              <w:color w:val="004685"/>
                              <w:spacing w:val="10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color w:val="004685"/>
                              <w:spacing w:val="10"/>
                              <w:sz w:val="16"/>
                              <w:szCs w:val="16"/>
                            </w:rPr>
                            <w:t>Česká</w:t>
                          </w:r>
                          <w:proofErr w:type="spellEnd"/>
                          <w:r>
                            <w:rPr>
                              <w:color w:val="004685"/>
                              <w:spacing w:val="1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4685"/>
                              <w:spacing w:val="10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730DFA" id="Text Box 4" o:spid="_x0000_s1028" type="#_x0000_t202" style="position:absolute;margin-left:90.65pt;margin-top:-61.65pt;width:149.3pt;height:4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20b8wEAANgDAAAOAAAAZHJzL2Uyb0RvYy54bWysU1Fv0zAQfkfiP1h+p2lKO7ao6TQ2DSGN&#10;gbTxA66O01gkPnN2m5Rfz9nJSoE3xIvls8/f3fd95/X10LXioMkbtKXMZ3MptFVYGbsr5dfn+zeX&#10;UvgAtoIWrS7lUXt5vXn9at27Qi+wwbbSJBjE+qJ3pWxCcEWWedXoDvwMnbZ8WSN1EDikXVYR9Ize&#10;tdliPr/IeqTKESrtPZ/ejZdyk/DrWqvwua69DqItJfcW0kpp3cY126yh2BG4xqipDfiHLjowloue&#10;oO4ggNiT+QuqM4rQYx1mCrsM69oonTgwm3z+B5unBpxOXFgc704y+f8Hqx4PX0iYqpQLKSx0bNGz&#10;HoJ4j4NYRnV65wtOenKcFgY+ZpcTU+8eUH3zwuJtA3anb4iwbzRU3F0eX2ZnT0ccH0G2/SesuAzs&#10;AyagoaYuSsdiCEZnl44nZ2IrKpa8vLrIc75SfLdavVu9TdZlULy8duTDB42diJtSEjuf0OHw4EPs&#10;BoqXlFjM4r1p2+R+a3874MTxhGtPTyOR2PvIIgzbYVJs0meL1ZGZEY7jxd+BNw3SDyl6Hq1S+u97&#10;IC1F+9GyOlf5chln8Tyg82B7HoBVDFXKIMW4vQ3j/O4dmV3DlUY/LN6worVJZGPHY1eTDzw+SYNp&#10;1ON8nscp69eH3PwEAAD//wMAUEsDBBQABgAIAAAAIQDg3J+s3wAAAAwBAAAPAAAAZHJzL2Rvd25y&#10;ZXYueG1sTI/NTsMwEITvSLyDtUjcWicNIWkap0JFPAAFiasTu0lUex3Fzg99epYT3HZ2R7PflMfV&#10;Gjbr0fcOBcTbCJjGxqkeWwGfH2+bHJgPEpU0DrWAb+3hWN3flbJQbsF3PZ9DyygEfSEFdCEMBee+&#10;6bSVfusGjXS7uNHKQHJsuRrlQuHW8F0UPXMre6QPnRz0qdPN9TxZAc1tes1PfT0vt+wrq9fOpBc0&#10;Qjw+rC8HYEGv4c8Mv/iEDhUx1W5C5ZkhnccJWQVs4l1CE1mesv0eWE2rJE2BVyX/X6L6AQAA//8D&#10;AFBLAQItABQABgAIAAAAIQC2gziS/gAAAOEBAAATAAAAAAAAAAAAAAAAAAAAAABbQ29udGVudF9U&#10;eXBlc10ueG1sUEsBAi0AFAAGAAgAAAAhADj9If/WAAAAlAEAAAsAAAAAAAAAAAAAAAAALwEAAF9y&#10;ZWxzLy5yZWxzUEsBAi0AFAAGAAgAAAAhAMUbbRvzAQAA2AMAAA4AAAAAAAAAAAAAAAAALgIAAGRy&#10;cy9lMm9Eb2MueG1sUEsBAi0AFAAGAAgAAAAhAODcn6zfAAAADAEAAA8AAAAAAAAAAAAAAAAATQQA&#10;AGRycy9kb3ducmV2LnhtbFBLBQYAAAAABAAEAPMAAABZBQAAAAA=&#10;" filled="f" stroked="f">
              <v:textbox inset=",7.2pt,,7.2pt">
                <w:txbxContent>
                  <w:p w14:paraId="36EE9812" w14:textId="77777777" w:rsidR="008807BF" w:rsidRPr="001D527C" w:rsidRDefault="008807BF" w:rsidP="00C35A49">
                    <w:pPr>
                      <w:ind w:left="720" w:hanging="578"/>
                      <w:rPr>
                        <w:color w:val="004685"/>
                        <w:spacing w:val="10"/>
                        <w:sz w:val="16"/>
                        <w:szCs w:val="16"/>
                      </w:rPr>
                    </w:pPr>
                    <w:proofErr w:type="spellStart"/>
                    <w:r w:rsidRPr="001D527C">
                      <w:rPr>
                        <w:color w:val="004685"/>
                        <w:spacing w:val="10"/>
                        <w:sz w:val="16"/>
                        <w:szCs w:val="16"/>
                      </w:rPr>
                      <w:t>PointPark</w:t>
                    </w:r>
                    <w:proofErr w:type="spellEnd"/>
                    <w:r w:rsidRPr="001D527C">
                      <w:rPr>
                        <w:color w:val="004685"/>
                        <w:spacing w:val="10"/>
                        <w:sz w:val="16"/>
                        <w:szCs w:val="16"/>
                      </w:rPr>
                      <w:t xml:space="preserve"> Properties s.r.o. </w:t>
                    </w:r>
                  </w:p>
                  <w:p w14:paraId="7A4CCB7E" w14:textId="77777777" w:rsidR="008807BF" w:rsidRPr="001D527C" w:rsidRDefault="008807BF" w:rsidP="00C35A49">
                    <w:pPr>
                      <w:ind w:left="720" w:hanging="578"/>
                      <w:rPr>
                        <w:color w:val="004685"/>
                        <w:spacing w:val="10"/>
                        <w:sz w:val="16"/>
                        <w:szCs w:val="16"/>
                      </w:rPr>
                    </w:pPr>
                    <w:r>
                      <w:rPr>
                        <w:color w:val="004685"/>
                        <w:spacing w:val="10"/>
                        <w:sz w:val="16"/>
                        <w:szCs w:val="16"/>
                      </w:rPr>
                      <w:t xml:space="preserve">Na </w:t>
                    </w:r>
                    <w:proofErr w:type="spellStart"/>
                    <w:r>
                      <w:rPr>
                        <w:color w:val="004685"/>
                        <w:spacing w:val="10"/>
                        <w:sz w:val="16"/>
                        <w:szCs w:val="16"/>
                      </w:rPr>
                      <w:t>Florenci</w:t>
                    </w:r>
                    <w:proofErr w:type="spellEnd"/>
                    <w:r>
                      <w:rPr>
                        <w:color w:val="004685"/>
                        <w:spacing w:val="10"/>
                        <w:sz w:val="16"/>
                        <w:szCs w:val="16"/>
                      </w:rPr>
                      <w:t xml:space="preserve"> 2116/15</w:t>
                    </w:r>
                  </w:p>
                  <w:p w14:paraId="6F27A29F" w14:textId="77777777" w:rsidR="008807BF" w:rsidRPr="00DD223C" w:rsidRDefault="008807BF" w:rsidP="00C35A49">
                    <w:pPr>
                      <w:ind w:left="720" w:hanging="578"/>
                      <w:rPr>
                        <w:color w:val="004685"/>
                        <w:spacing w:val="10"/>
                        <w:sz w:val="16"/>
                        <w:szCs w:val="16"/>
                      </w:rPr>
                    </w:pPr>
                    <w:r>
                      <w:rPr>
                        <w:color w:val="004685"/>
                        <w:spacing w:val="10"/>
                        <w:sz w:val="16"/>
                        <w:szCs w:val="16"/>
                      </w:rPr>
                      <w:t>110 00 Praha 1</w:t>
                    </w:r>
                    <w:r w:rsidRPr="001D527C">
                      <w:rPr>
                        <w:color w:val="004685"/>
                        <w:spacing w:val="10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color w:val="004685"/>
                        <w:spacing w:val="10"/>
                        <w:sz w:val="16"/>
                        <w:szCs w:val="16"/>
                      </w:rPr>
                      <w:t>Česká</w:t>
                    </w:r>
                    <w:proofErr w:type="spellEnd"/>
                    <w:r>
                      <w:rPr>
                        <w:color w:val="004685"/>
                        <w:spacing w:val="1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color w:val="004685"/>
                        <w:spacing w:val="10"/>
                        <w:sz w:val="16"/>
                        <w:szCs w:val="16"/>
                      </w:rPr>
                      <w:t>republika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E89059" wp14:editId="3FF677EE">
              <wp:simplePos x="0" y="0"/>
              <wp:positionH relativeFrom="column">
                <wp:posOffset>-584835</wp:posOffset>
              </wp:positionH>
              <wp:positionV relativeFrom="paragraph">
                <wp:posOffset>-786130</wp:posOffset>
              </wp:positionV>
              <wp:extent cx="1555750" cy="55753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0" cy="557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54607CB4" w14:textId="77777777" w:rsidR="008807BF" w:rsidRPr="000F7A5C" w:rsidRDefault="008807BF" w:rsidP="00C35A49">
                          <w:pPr>
                            <w:ind w:left="720" w:hanging="578"/>
                            <w:rPr>
                              <w:color w:val="004685"/>
                              <w:spacing w:val="10"/>
                              <w:sz w:val="16"/>
                              <w:szCs w:val="16"/>
                              <w:lang w:val="pt-BR"/>
                            </w:rPr>
                          </w:pPr>
                          <w:r w:rsidRPr="000F7A5C">
                            <w:rPr>
                              <w:color w:val="004685"/>
                              <w:spacing w:val="10"/>
                              <w:sz w:val="16"/>
                              <w:szCs w:val="16"/>
                              <w:lang w:val="pt-BR"/>
                            </w:rPr>
                            <w:t>Tel.: +420 225 987 400</w:t>
                          </w:r>
                        </w:p>
                        <w:p w14:paraId="149CDEB5" w14:textId="77777777" w:rsidR="008807BF" w:rsidRPr="000F7A5C" w:rsidRDefault="008807BF" w:rsidP="00C35A49">
                          <w:pPr>
                            <w:ind w:left="720" w:hanging="578"/>
                            <w:rPr>
                              <w:color w:val="004685"/>
                              <w:spacing w:val="10"/>
                              <w:sz w:val="16"/>
                              <w:szCs w:val="16"/>
                              <w:lang w:val="pt-BR"/>
                            </w:rPr>
                          </w:pPr>
                          <w:r w:rsidRPr="000F7A5C">
                            <w:rPr>
                              <w:color w:val="004685"/>
                              <w:spacing w:val="10"/>
                              <w:sz w:val="16"/>
                              <w:szCs w:val="16"/>
                              <w:lang w:val="pt-BR"/>
                            </w:rPr>
                            <w:t>Fax: +420 225 987 402</w:t>
                          </w:r>
                        </w:p>
                        <w:p w14:paraId="61188D02" w14:textId="77777777" w:rsidR="008807BF" w:rsidRPr="000F7A5C" w:rsidRDefault="008807BF" w:rsidP="00C35A49">
                          <w:pPr>
                            <w:ind w:left="720" w:hanging="578"/>
                            <w:rPr>
                              <w:color w:val="004685"/>
                              <w:spacing w:val="10"/>
                              <w:sz w:val="16"/>
                              <w:szCs w:val="16"/>
                              <w:lang w:val="pt-BR"/>
                            </w:rPr>
                          </w:pPr>
                          <w:r w:rsidRPr="000F7A5C">
                            <w:rPr>
                              <w:color w:val="004685"/>
                              <w:spacing w:val="10"/>
                              <w:sz w:val="16"/>
                              <w:szCs w:val="16"/>
                              <w:lang w:val="pt-BR"/>
                            </w:rPr>
                            <w:t>E-mail: info@p3parks.com</w:t>
                          </w:r>
                        </w:p>
                        <w:p w14:paraId="05E67BF8" w14:textId="77777777" w:rsidR="008807BF" w:rsidRPr="000F7A5C" w:rsidRDefault="008807BF" w:rsidP="00C35A49">
                          <w:pPr>
                            <w:ind w:left="720" w:hanging="578"/>
                            <w:rPr>
                              <w:color w:val="004685"/>
                              <w:spacing w:val="10"/>
                              <w:sz w:val="16"/>
                              <w:szCs w:val="16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E89059" id="Text Box 3" o:spid="_x0000_s1029" type="#_x0000_t202" style="position:absolute;margin-left:-46.05pt;margin-top:-61.9pt;width:122.5pt;height:43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fmj8AEAANgDAAAOAAAAZHJzL2Uyb0RvYy54bWysU8Fu1DAQvSPxD5bvbHbbLtBos1VpVYRU&#10;ClLLB0wcJ7FIPGbs3WT5esbOdknhhrhYHnv8Zt57483V2Hdir8kbtIVcLZZSaKuwMrYp5Lenuzfv&#10;pfABbAUdWl3Ig/byavv61WZwuT7DFrtKk2AQ6/PBFbINweVZ5lWre/ALdNryZY3UQ+CQmqwiGBi9&#10;77Kz5fJtNiBVjlBp7/n0drqU24Rf11qFL3XtdRBdIbm3kFZKaxnXbLuBvCFwrVHHNuAfuujBWC56&#10;grqFAGJH5i+o3ihCj3VYKOwzrGujdOLAbFbLP9g8tuB04sLieHeSyf8/WPWw/0rCVOydFBZ6tuhJ&#10;j0F8wFGcR3UG53NOenScFkY+jpmRqXf3qL57YfGmBdvoayIcWg0Vd7eKL7PZ0wnHR5By+IwVl4Fd&#10;wAQ01tRHQBZDMDq7dDg5E1tRseR6vX635ivFd3F7nqzLIH9+7ciHjxp7ETeFJHY+ocP+3ofYDeTP&#10;KbGYxTvTdcn9zr444MTphGsfn0YisfeJRRjLMSl20qfE6sDMCKfx4u/AmxbppxQDj1Yh/Y8dkJai&#10;+2RZncvVxUWcxXlA86CcB2AVQxUySDFtb8I0vztHpmm50uSHxWtWtDaJbOx46uroA49P0uA46nE+&#10;53HK+v0ht78AAAD//wMAUEsDBBQABgAIAAAAIQAspLtP3wAAAAwBAAAPAAAAZHJzL2Rvd25yZXYu&#10;eG1sTI/NasMwEITvhb6D2EBviWyH/LmWQ0npAzQN9CpbimUirYwl/zRP382pve3uDLPfFMfZWTbq&#10;PrQeBaSrBJjG2qsWGwGXr4/lHliIEpW0HrWAHx3gWD4/FTJXfsJPPZ5jwygEQy4FmBi7nPNQG+1k&#10;WPlOI2lX3zsZae0brno5UbizPEuSLXeyRfpgZKdPRte38+AE1PfhfX9qq3G677531Wzs5opWiJfF&#10;/PYKLOo5/pnhgU/oUBJT5QdUgVkBy0OWkpWGNFtTiYdlkx2AVXRabxPgZcH/lyh/AQAA//8DAFBL&#10;AQItABQABgAIAAAAIQC2gziS/gAAAOEBAAATAAAAAAAAAAAAAAAAAAAAAABbQ29udGVudF9UeXBl&#10;c10ueG1sUEsBAi0AFAAGAAgAAAAhADj9If/WAAAAlAEAAAsAAAAAAAAAAAAAAAAALwEAAF9yZWxz&#10;Ly5yZWxzUEsBAi0AFAAGAAgAAAAhAFBN+aPwAQAA2AMAAA4AAAAAAAAAAAAAAAAALgIAAGRycy9l&#10;Mm9Eb2MueG1sUEsBAi0AFAAGAAgAAAAhACyku0/fAAAADAEAAA8AAAAAAAAAAAAAAAAASgQAAGRy&#10;cy9kb3ducmV2LnhtbFBLBQYAAAAABAAEAPMAAABWBQAAAAA=&#10;" filled="f" stroked="f">
              <v:textbox inset=",7.2pt,,7.2pt">
                <w:txbxContent>
                  <w:p w14:paraId="54607CB4" w14:textId="77777777" w:rsidR="008807BF" w:rsidRPr="000F7A5C" w:rsidRDefault="008807BF" w:rsidP="00C35A49">
                    <w:pPr>
                      <w:ind w:left="720" w:hanging="578"/>
                      <w:rPr>
                        <w:color w:val="004685"/>
                        <w:spacing w:val="10"/>
                        <w:sz w:val="16"/>
                        <w:szCs w:val="16"/>
                        <w:lang w:val="pt-BR"/>
                      </w:rPr>
                    </w:pPr>
                    <w:r w:rsidRPr="000F7A5C">
                      <w:rPr>
                        <w:color w:val="004685"/>
                        <w:spacing w:val="10"/>
                        <w:sz w:val="16"/>
                        <w:szCs w:val="16"/>
                        <w:lang w:val="pt-BR"/>
                      </w:rPr>
                      <w:t>Tel.: +420 225 987 400</w:t>
                    </w:r>
                  </w:p>
                  <w:p w14:paraId="149CDEB5" w14:textId="77777777" w:rsidR="008807BF" w:rsidRPr="000F7A5C" w:rsidRDefault="008807BF" w:rsidP="00C35A49">
                    <w:pPr>
                      <w:ind w:left="720" w:hanging="578"/>
                      <w:rPr>
                        <w:color w:val="004685"/>
                        <w:spacing w:val="10"/>
                        <w:sz w:val="16"/>
                        <w:szCs w:val="16"/>
                        <w:lang w:val="pt-BR"/>
                      </w:rPr>
                    </w:pPr>
                    <w:r w:rsidRPr="000F7A5C">
                      <w:rPr>
                        <w:color w:val="004685"/>
                        <w:spacing w:val="10"/>
                        <w:sz w:val="16"/>
                        <w:szCs w:val="16"/>
                        <w:lang w:val="pt-BR"/>
                      </w:rPr>
                      <w:t>Fax: +420 225 987 402</w:t>
                    </w:r>
                  </w:p>
                  <w:p w14:paraId="61188D02" w14:textId="77777777" w:rsidR="008807BF" w:rsidRPr="000F7A5C" w:rsidRDefault="008807BF" w:rsidP="00C35A49">
                    <w:pPr>
                      <w:ind w:left="720" w:hanging="578"/>
                      <w:rPr>
                        <w:color w:val="004685"/>
                        <w:spacing w:val="10"/>
                        <w:sz w:val="16"/>
                        <w:szCs w:val="16"/>
                        <w:lang w:val="pt-BR"/>
                      </w:rPr>
                    </w:pPr>
                    <w:r w:rsidRPr="000F7A5C">
                      <w:rPr>
                        <w:color w:val="004685"/>
                        <w:spacing w:val="10"/>
                        <w:sz w:val="16"/>
                        <w:szCs w:val="16"/>
                        <w:lang w:val="pt-BR"/>
                      </w:rPr>
                      <w:t>E-mail: info@p3parks.com</w:t>
                    </w:r>
                  </w:p>
                  <w:p w14:paraId="05E67BF8" w14:textId="77777777" w:rsidR="008807BF" w:rsidRPr="000F7A5C" w:rsidRDefault="008807BF" w:rsidP="00C35A49">
                    <w:pPr>
                      <w:ind w:left="720" w:hanging="578"/>
                      <w:rPr>
                        <w:color w:val="004685"/>
                        <w:spacing w:val="10"/>
                        <w:sz w:val="16"/>
                        <w:szCs w:val="16"/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  <w:r>
      <w:softHyphen/>
    </w:r>
    <w:r>
      <w:softHyphen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E2A08" w14:textId="77777777" w:rsidR="00A307A0" w:rsidRDefault="00A307A0" w:rsidP="006A3C9A">
      <w:r>
        <w:separator/>
      </w:r>
    </w:p>
  </w:footnote>
  <w:footnote w:type="continuationSeparator" w:id="0">
    <w:p w14:paraId="0B9E590F" w14:textId="77777777" w:rsidR="00A307A0" w:rsidRDefault="00A307A0" w:rsidP="006A3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7364"/>
    </w:tblGrid>
    <w:tr w:rsidR="008807BF" w:rsidRPr="00E66992" w14:paraId="6CB229EB" w14:textId="77777777" w:rsidTr="00C35A49">
      <w:tc>
        <w:tcPr>
          <w:tcW w:w="1152" w:type="dxa"/>
        </w:tcPr>
        <w:p w14:paraId="4FBE8F1A" w14:textId="77777777" w:rsidR="008807BF" w:rsidRPr="00CA20C7" w:rsidRDefault="008807BF" w:rsidP="00C35A49">
          <w:pPr>
            <w:pStyle w:val="Zhlav"/>
            <w:jc w:val="right"/>
            <w:rPr>
              <w:rFonts w:ascii="Calibri" w:hAnsi="Calibri"/>
              <w:b/>
              <w:sz w:val="22"/>
              <w:szCs w:val="22"/>
            </w:rPr>
          </w:pPr>
          <w:r w:rsidRPr="00CA20C7">
            <w:rPr>
              <w:rFonts w:ascii="Calibri" w:hAnsi="Calibri"/>
              <w:sz w:val="22"/>
              <w:szCs w:val="22"/>
            </w:rPr>
            <w:fldChar w:fldCharType="begin"/>
          </w:r>
          <w:r w:rsidRPr="00CA20C7">
            <w:rPr>
              <w:rFonts w:ascii="Calibri" w:hAnsi="Calibri"/>
              <w:sz w:val="22"/>
              <w:szCs w:val="22"/>
            </w:rPr>
            <w:instrText xml:space="preserve"> PAGE   \* MERGEFORMAT </w:instrText>
          </w:r>
          <w:r w:rsidRPr="00CA20C7">
            <w:rPr>
              <w:rFonts w:ascii="Calibri" w:hAnsi="Calibri"/>
              <w:sz w:val="22"/>
              <w:szCs w:val="22"/>
            </w:rPr>
            <w:fldChar w:fldCharType="separate"/>
          </w:r>
          <w:r w:rsidRPr="00CA20C7">
            <w:rPr>
              <w:rFonts w:ascii="Calibri" w:hAnsi="Calibri"/>
              <w:noProof/>
              <w:sz w:val="22"/>
              <w:szCs w:val="22"/>
            </w:rPr>
            <w:t>1</w:t>
          </w:r>
          <w:r w:rsidRPr="00CA20C7">
            <w:rPr>
              <w:rFonts w:ascii="Calibri" w:hAnsi="Calibri"/>
              <w:sz w:val="22"/>
              <w:szCs w:val="22"/>
            </w:rPr>
            <w:fldChar w:fldCharType="end"/>
          </w:r>
        </w:p>
      </w:tc>
      <w:tc>
        <w:tcPr>
          <w:tcW w:w="0" w:type="auto"/>
          <w:noWrap/>
        </w:tcPr>
        <w:p w14:paraId="5C84C624" w14:textId="77777777" w:rsidR="008807BF" w:rsidRPr="00CA20C7" w:rsidRDefault="008807BF" w:rsidP="00C35A49">
          <w:pPr>
            <w:pStyle w:val="Zhlav"/>
            <w:rPr>
              <w:rFonts w:ascii="Calibri" w:hAnsi="Calibri"/>
              <w:sz w:val="22"/>
              <w:szCs w:val="22"/>
            </w:rPr>
          </w:pPr>
          <w:r w:rsidRPr="00CA20C7">
            <w:rPr>
              <w:rFonts w:ascii="Calibri" w:hAnsi="Calibri"/>
              <w:sz w:val="22"/>
              <w:szCs w:val="22"/>
            </w:rPr>
            <w:t>[Type text]</w:t>
          </w:r>
        </w:p>
      </w:tc>
    </w:tr>
  </w:tbl>
  <w:p w14:paraId="09FF0A38" w14:textId="77777777" w:rsidR="008807BF" w:rsidRDefault="008807B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9EBD2" w14:textId="77777777" w:rsidR="008807BF" w:rsidRDefault="008807BF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5168" behindDoc="1" locked="0" layoutInCell="1" allowOverlap="1" wp14:anchorId="5A57E4C3" wp14:editId="78EFF1FD">
          <wp:simplePos x="0" y="0"/>
          <wp:positionH relativeFrom="column">
            <wp:posOffset>-1155700</wp:posOffset>
          </wp:positionH>
          <wp:positionV relativeFrom="paragraph">
            <wp:posOffset>0</wp:posOffset>
          </wp:positionV>
          <wp:extent cx="7570470" cy="1296035"/>
          <wp:effectExtent l="0" t="0" r="0" b="0"/>
          <wp:wrapNone/>
          <wp:docPr id="6" name="Picture 1" descr="P3-Letterhead-Head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3-Letterhead-Header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470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66A52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C06D90"/>
    <w:multiLevelType w:val="hybridMultilevel"/>
    <w:tmpl w:val="00CE412E"/>
    <w:lvl w:ilvl="0" w:tplc="BD60C5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11DDD"/>
    <w:multiLevelType w:val="hybridMultilevel"/>
    <w:tmpl w:val="3052319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4C7900"/>
    <w:multiLevelType w:val="multilevel"/>
    <w:tmpl w:val="1F926E04"/>
    <w:lvl w:ilvl="0">
      <w:start w:val="2015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Aharon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4210B8"/>
    <w:multiLevelType w:val="hybridMultilevel"/>
    <w:tmpl w:val="1F926E04"/>
    <w:lvl w:ilvl="0" w:tplc="272664D6">
      <w:start w:val="2015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Aharon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992146"/>
    <w:multiLevelType w:val="hybridMultilevel"/>
    <w:tmpl w:val="E6B8AD1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23767F"/>
    <w:rsid w:val="00001E64"/>
    <w:rsid w:val="00004911"/>
    <w:rsid w:val="000166EB"/>
    <w:rsid w:val="000209D2"/>
    <w:rsid w:val="00021A1A"/>
    <w:rsid w:val="000221FE"/>
    <w:rsid w:val="0003183E"/>
    <w:rsid w:val="000354C6"/>
    <w:rsid w:val="00041389"/>
    <w:rsid w:val="0005154C"/>
    <w:rsid w:val="00070B2A"/>
    <w:rsid w:val="00073595"/>
    <w:rsid w:val="00073761"/>
    <w:rsid w:val="000747F5"/>
    <w:rsid w:val="00080E6A"/>
    <w:rsid w:val="000814B2"/>
    <w:rsid w:val="000918B9"/>
    <w:rsid w:val="00096FF0"/>
    <w:rsid w:val="000A6981"/>
    <w:rsid w:val="000A7BE7"/>
    <w:rsid w:val="000B35C3"/>
    <w:rsid w:val="000B370F"/>
    <w:rsid w:val="000C0DCB"/>
    <w:rsid w:val="000C657D"/>
    <w:rsid w:val="000C6E4F"/>
    <w:rsid w:val="000C6F0C"/>
    <w:rsid w:val="000E5F09"/>
    <w:rsid w:val="000F38A8"/>
    <w:rsid w:val="000F7A5C"/>
    <w:rsid w:val="00107D3E"/>
    <w:rsid w:val="001149CF"/>
    <w:rsid w:val="001259A9"/>
    <w:rsid w:val="001344B5"/>
    <w:rsid w:val="0013681E"/>
    <w:rsid w:val="001509FB"/>
    <w:rsid w:val="00156E7D"/>
    <w:rsid w:val="00167C03"/>
    <w:rsid w:val="00186616"/>
    <w:rsid w:val="00186D02"/>
    <w:rsid w:val="00193597"/>
    <w:rsid w:val="001952F8"/>
    <w:rsid w:val="00197C6B"/>
    <w:rsid w:val="001B3BAF"/>
    <w:rsid w:val="001D2AFB"/>
    <w:rsid w:val="001D4B6C"/>
    <w:rsid w:val="001E02F5"/>
    <w:rsid w:val="002021BA"/>
    <w:rsid w:val="002166CD"/>
    <w:rsid w:val="002173B2"/>
    <w:rsid w:val="00221895"/>
    <w:rsid w:val="0023166E"/>
    <w:rsid w:val="00234C83"/>
    <w:rsid w:val="002371DB"/>
    <w:rsid w:val="0023767F"/>
    <w:rsid w:val="00255B55"/>
    <w:rsid w:val="00260B91"/>
    <w:rsid w:val="00270126"/>
    <w:rsid w:val="00274DE8"/>
    <w:rsid w:val="00277A60"/>
    <w:rsid w:val="00295853"/>
    <w:rsid w:val="002B2932"/>
    <w:rsid w:val="002C0A96"/>
    <w:rsid w:val="002D0824"/>
    <w:rsid w:val="002D6934"/>
    <w:rsid w:val="002F4879"/>
    <w:rsid w:val="00301526"/>
    <w:rsid w:val="00306824"/>
    <w:rsid w:val="003221DB"/>
    <w:rsid w:val="00330438"/>
    <w:rsid w:val="0033403E"/>
    <w:rsid w:val="00337EA7"/>
    <w:rsid w:val="00342525"/>
    <w:rsid w:val="00345F34"/>
    <w:rsid w:val="00350474"/>
    <w:rsid w:val="00364C25"/>
    <w:rsid w:val="0036536C"/>
    <w:rsid w:val="00376413"/>
    <w:rsid w:val="00382485"/>
    <w:rsid w:val="0038455F"/>
    <w:rsid w:val="00385B65"/>
    <w:rsid w:val="00385B74"/>
    <w:rsid w:val="00396D7E"/>
    <w:rsid w:val="003B0821"/>
    <w:rsid w:val="003B583C"/>
    <w:rsid w:val="003B5C30"/>
    <w:rsid w:val="003C0D9D"/>
    <w:rsid w:val="003D3EB5"/>
    <w:rsid w:val="003D4775"/>
    <w:rsid w:val="004045B7"/>
    <w:rsid w:val="00407405"/>
    <w:rsid w:val="00417DFF"/>
    <w:rsid w:val="00423CB0"/>
    <w:rsid w:val="004257E0"/>
    <w:rsid w:val="00436768"/>
    <w:rsid w:val="00452F2E"/>
    <w:rsid w:val="00465238"/>
    <w:rsid w:val="00494952"/>
    <w:rsid w:val="004B1A28"/>
    <w:rsid w:val="004C1362"/>
    <w:rsid w:val="004C5F08"/>
    <w:rsid w:val="004C6DF2"/>
    <w:rsid w:val="004C7755"/>
    <w:rsid w:val="004F3D4F"/>
    <w:rsid w:val="00503534"/>
    <w:rsid w:val="00503B63"/>
    <w:rsid w:val="00516F40"/>
    <w:rsid w:val="00530273"/>
    <w:rsid w:val="00532AA7"/>
    <w:rsid w:val="00534F8B"/>
    <w:rsid w:val="00543984"/>
    <w:rsid w:val="0054522D"/>
    <w:rsid w:val="00546EF9"/>
    <w:rsid w:val="005533BE"/>
    <w:rsid w:val="00562721"/>
    <w:rsid w:val="00570D59"/>
    <w:rsid w:val="005754EF"/>
    <w:rsid w:val="00582BB6"/>
    <w:rsid w:val="00583421"/>
    <w:rsid w:val="00585FFC"/>
    <w:rsid w:val="005A65A4"/>
    <w:rsid w:val="005A783C"/>
    <w:rsid w:val="005A7A47"/>
    <w:rsid w:val="005B2736"/>
    <w:rsid w:val="005C692E"/>
    <w:rsid w:val="005E3A97"/>
    <w:rsid w:val="005E6455"/>
    <w:rsid w:val="005F0198"/>
    <w:rsid w:val="005F417B"/>
    <w:rsid w:val="005F62C8"/>
    <w:rsid w:val="0060523E"/>
    <w:rsid w:val="00613D25"/>
    <w:rsid w:val="00616B21"/>
    <w:rsid w:val="00623A71"/>
    <w:rsid w:val="006429F5"/>
    <w:rsid w:val="00650C06"/>
    <w:rsid w:val="0066592C"/>
    <w:rsid w:val="00666B42"/>
    <w:rsid w:val="00684AC5"/>
    <w:rsid w:val="006856F6"/>
    <w:rsid w:val="006861F1"/>
    <w:rsid w:val="006A3C9A"/>
    <w:rsid w:val="006A6A00"/>
    <w:rsid w:val="006B6A48"/>
    <w:rsid w:val="006C0ACF"/>
    <w:rsid w:val="006C1AD8"/>
    <w:rsid w:val="006D02E0"/>
    <w:rsid w:val="006D63D5"/>
    <w:rsid w:val="006E614E"/>
    <w:rsid w:val="00702164"/>
    <w:rsid w:val="007243BD"/>
    <w:rsid w:val="00726540"/>
    <w:rsid w:val="00740BBB"/>
    <w:rsid w:val="00740DB1"/>
    <w:rsid w:val="00742421"/>
    <w:rsid w:val="007611D9"/>
    <w:rsid w:val="00764CB6"/>
    <w:rsid w:val="007939D2"/>
    <w:rsid w:val="007B20C7"/>
    <w:rsid w:val="007C0A72"/>
    <w:rsid w:val="007C2F60"/>
    <w:rsid w:val="007D4FCA"/>
    <w:rsid w:val="007E3D58"/>
    <w:rsid w:val="007F100E"/>
    <w:rsid w:val="007F1E71"/>
    <w:rsid w:val="0080080F"/>
    <w:rsid w:val="00800C4E"/>
    <w:rsid w:val="0082053D"/>
    <w:rsid w:val="0083454A"/>
    <w:rsid w:val="00835190"/>
    <w:rsid w:val="008414B9"/>
    <w:rsid w:val="00841C70"/>
    <w:rsid w:val="008628F4"/>
    <w:rsid w:val="008668D0"/>
    <w:rsid w:val="0087051D"/>
    <w:rsid w:val="008807BF"/>
    <w:rsid w:val="00881829"/>
    <w:rsid w:val="00882F94"/>
    <w:rsid w:val="00893F67"/>
    <w:rsid w:val="00894400"/>
    <w:rsid w:val="00895FE4"/>
    <w:rsid w:val="008A2BC6"/>
    <w:rsid w:val="008A5F63"/>
    <w:rsid w:val="008A64CE"/>
    <w:rsid w:val="008C2155"/>
    <w:rsid w:val="008C5748"/>
    <w:rsid w:val="008D0A8D"/>
    <w:rsid w:val="008E46E1"/>
    <w:rsid w:val="008F43E6"/>
    <w:rsid w:val="008F48F2"/>
    <w:rsid w:val="00902799"/>
    <w:rsid w:val="00917569"/>
    <w:rsid w:val="00934E59"/>
    <w:rsid w:val="00943421"/>
    <w:rsid w:val="00950AFF"/>
    <w:rsid w:val="009547D0"/>
    <w:rsid w:val="009550E1"/>
    <w:rsid w:val="0096493F"/>
    <w:rsid w:val="00965883"/>
    <w:rsid w:val="00966924"/>
    <w:rsid w:val="00975BBC"/>
    <w:rsid w:val="00992ACD"/>
    <w:rsid w:val="009B5D83"/>
    <w:rsid w:val="009B6C67"/>
    <w:rsid w:val="009C66D8"/>
    <w:rsid w:val="00A058E2"/>
    <w:rsid w:val="00A15199"/>
    <w:rsid w:val="00A20045"/>
    <w:rsid w:val="00A2416F"/>
    <w:rsid w:val="00A2523B"/>
    <w:rsid w:val="00A27426"/>
    <w:rsid w:val="00A307A0"/>
    <w:rsid w:val="00A35DE8"/>
    <w:rsid w:val="00A42204"/>
    <w:rsid w:val="00A44D64"/>
    <w:rsid w:val="00A62583"/>
    <w:rsid w:val="00A66ACF"/>
    <w:rsid w:val="00A70F9A"/>
    <w:rsid w:val="00A71150"/>
    <w:rsid w:val="00A71D07"/>
    <w:rsid w:val="00A84379"/>
    <w:rsid w:val="00A85FBF"/>
    <w:rsid w:val="00A93D55"/>
    <w:rsid w:val="00A952AB"/>
    <w:rsid w:val="00AB06B6"/>
    <w:rsid w:val="00AB34C2"/>
    <w:rsid w:val="00AB7AFD"/>
    <w:rsid w:val="00AC5EBC"/>
    <w:rsid w:val="00AD1F24"/>
    <w:rsid w:val="00AE2B70"/>
    <w:rsid w:val="00AF6B8D"/>
    <w:rsid w:val="00B01A0E"/>
    <w:rsid w:val="00B032EE"/>
    <w:rsid w:val="00B051B2"/>
    <w:rsid w:val="00B1233D"/>
    <w:rsid w:val="00B13603"/>
    <w:rsid w:val="00B2065D"/>
    <w:rsid w:val="00B23690"/>
    <w:rsid w:val="00B23B30"/>
    <w:rsid w:val="00B27625"/>
    <w:rsid w:val="00B42613"/>
    <w:rsid w:val="00B567A1"/>
    <w:rsid w:val="00B62322"/>
    <w:rsid w:val="00B8410E"/>
    <w:rsid w:val="00B91052"/>
    <w:rsid w:val="00B951C8"/>
    <w:rsid w:val="00BA0453"/>
    <w:rsid w:val="00BA1B09"/>
    <w:rsid w:val="00BA2FCE"/>
    <w:rsid w:val="00BA333B"/>
    <w:rsid w:val="00BC1A97"/>
    <w:rsid w:val="00BE45CD"/>
    <w:rsid w:val="00BF116F"/>
    <w:rsid w:val="00C04CED"/>
    <w:rsid w:val="00C17D28"/>
    <w:rsid w:val="00C32975"/>
    <w:rsid w:val="00C35A49"/>
    <w:rsid w:val="00C40E4F"/>
    <w:rsid w:val="00C43397"/>
    <w:rsid w:val="00C46917"/>
    <w:rsid w:val="00C573E2"/>
    <w:rsid w:val="00C65326"/>
    <w:rsid w:val="00C74A33"/>
    <w:rsid w:val="00C85AA9"/>
    <w:rsid w:val="00C96140"/>
    <w:rsid w:val="00CA3E64"/>
    <w:rsid w:val="00CA669C"/>
    <w:rsid w:val="00CB45E7"/>
    <w:rsid w:val="00CC4D33"/>
    <w:rsid w:val="00CC556A"/>
    <w:rsid w:val="00CC57D9"/>
    <w:rsid w:val="00CE201B"/>
    <w:rsid w:val="00CE4ACC"/>
    <w:rsid w:val="00CE7411"/>
    <w:rsid w:val="00D2498A"/>
    <w:rsid w:val="00D336DC"/>
    <w:rsid w:val="00D43051"/>
    <w:rsid w:val="00D51AB2"/>
    <w:rsid w:val="00D561A2"/>
    <w:rsid w:val="00D7563F"/>
    <w:rsid w:val="00D80181"/>
    <w:rsid w:val="00D86DCC"/>
    <w:rsid w:val="00D8722C"/>
    <w:rsid w:val="00D93095"/>
    <w:rsid w:val="00DC727C"/>
    <w:rsid w:val="00DD5C27"/>
    <w:rsid w:val="00E03F2B"/>
    <w:rsid w:val="00E129D8"/>
    <w:rsid w:val="00E17CBE"/>
    <w:rsid w:val="00E23C20"/>
    <w:rsid w:val="00E24EE6"/>
    <w:rsid w:val="00E34E3A"/>
    <w:rsid w:val="00E41708"/>
    <w:rsid w:val="00E55D83"/>
    <w:rsid w:val="00E72A72"/>
    <w:rsid w:val="00E75CBF"/>
    <w:rsid w:val="00E766DA"/>
    <w:rsid w:val="00E82F4D"/>
    <w:rsid w:val="00E973BD"/>
    <w:rsid w:val="00EA240E"/>
    <w:rsid w:val="00EA4160"/>
    <w:rsid w:val="00EA4B89"/>
    <w:rsid w:val="00EA6FD7"/>
    <w:rsid w:val="00EB0593"/>
    <w:rsid w:val="00EB427E"/>
    <w:rsid w:val="00EB6B7E"/>
    <w:rsid w:val="00EC397C"/>
    <w:rsid w:val="00EC5A0D"/>
    <w:rsid w:val="00ED7289"/>
    <w:rsid w:val="00EE31E9"/>
    <w:rsid w:val="00EE396F"/>
    <w:rsid w:val="00EE39F4"/>
    <w:rsid w:val="00F01902"/>
    <w:rsid w:val="00F0441C"/>
    <w:rsid w:val="00F110E6"/>
    <w:rsid w:val="00F20412"/>
    <w:rsid w:val="00F25EEB"/>
    <w:rsid w:val="00F40D26"/>
    <w:rsid w:val="00F44549"/>
    <w:rsid w:val="00F469C9"/>
    <w:rsid w:val="00F5064F"/>
    <w:rsid w:val="00F5325D"/>
    <w:rsid w:val="00F6161C"/>
    <w:rsid w:val="00F67BA9"/>
    <w:rsid w:val="00F76BC6"/>
    <w:rsid w:val="00F77A5E"/>
    <w:rsid w:val="00F850BC"/>
    <w:rsid w:val="00F87FF1"/>
    <w:rsid w:val="00F978FD"/>
    <w:rsid w:val="00FB48E9"/>
    <w:rsid w:val="00FB7865"/>
    <w:rsid w:val="00FE0EDD"/>
    <w:rsid w:val="00FF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49A8400"/>
  <w15:docId w15:val="{6F6922C8-AB79-4C2C-8362-85B3F3D4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767F"/>
    <w:rPr>
      <w:rFonts w:eastAsia="MS Mincho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767F"/>
    <w:pPr>
      <w:tabs>
        <w:tab w:val="center" w:pos="4320"/>
        <w:tab w:val="right" w:pos="8640"/>
      </w:tabs>
    </w:pPr>
    <w:rPr>
      <w:rFonts w:ascii="Cambria" w:hAnsi="Cambria"/>
    </w:rPr>
  </w:style>
  <w:style w:type="character" w:customStyle="1" w:styleId="ZhlavChar">
    <w:name w:val="Záhlaví Char"/>
    <w:link w:val="Zhlav"/>
    <w:uiPriority w:val="99"/>
    <w:rsid w:val="0023767F"/>
    <w:rPr>
      <w:rFonts w:ascii="Cambria" w:eastAsia="MS Mincho" w:hAnsi="Cambria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23767F"/>
    <w:pPr>
      <w:tabs>
        <w:tab w:val="center" w:pos="4320"/>
        <w:tab w:val="right" w:pos="8640"/>
      </w:tabs>
    </w:pPr>
    <w:rPr>
      <w:rFonts w:ascii="Cambria" w:hAnsi="Cambria"/>
    </w:rPr>
  </w:style>
  <w:style w:type="character" w:customStyle="1" w:styleId="ZpatChar">
    <w:name w:val="Zápatí Char"/>
    <w:link w:val="Zpat"/>
    <w:uiPriority w:val="99"/>
    <w:rsid w:val="0023767F"/>
    <w:rPr>
      <w:rFonts w:ascii="Cambria" w:eastAsia="MS Mincho" w:hAnsi="Cambria" w:cs="Times New Roman"/>
      <w:sz w:val="24"/>
      <w:szCs w:val="24"/>
      <w:lang w:val="en-US"/>
    </w:rPr>
  </w:style>
  <w:style w:type="character" w:styleId="Hypertextovodkaz">
    <w:name w:val="Hyperlink"/>
    <w:uiPriority w:val="99"/>
    <w:unhideWhenUsed/>
    <w:rsid w:val="0023767F"/>
    <w:rPr>
      <w:color w:val="0000FF"/>
      <w:u w:val="single"/>
    </w:rPr>
  </w:style>
  <w:style w:type="paragraph" w:customStyle="1" w:styleId="normaltext">
    <w:name w:val="normaltext"/>
    <w:basedOn w:val="Normln"/>
    <w:rsid w:val="0023767F"/>
    <w:pPr>
      <w:spacing w:before="100" w:beforeAutospacing="1" w:after="100" w:afterAutospacing="1"/>
    </w:pPr>
    <w:rPr>
      <w:rFonts w:ascii="Times New Roman" w:eastAsia="Times New Roman" w:hAnsi="Times New Roman"/>
      <w:lang w:val="cs-CZ" w:eastAsia="cs-CZ"/>
    </w:rPr>
  </w:style>
  <w:style w:type="character" w:styleId="Odkaznakoment">
    <w:name w:val="annotation reference"/>
    <w:uiPriority w:val="99"/>
    <w:semiHidden/>
    <w:unhideWhenUsed/>
    <w:rsid w:val="001952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52F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952F8"/>
    <w:rPr>
      <w:rFonts w:eastAsia="MS Mincho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52F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952F8"/>
    <w:rPr>
      <w:rFonts w:eastAsia="MS Mincho"/>
      <w:b/>
      <w:bCs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52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52F8"/>
    <w:rPr>
      <w:rFonts w:ascii="Tahoma" w:eastAsia="MS Mincho" w:hAnsi="Tahoma" w:cs="Tahoma"/>
      <w:sz w:val="16"/>
      <w:szCs w:val="16"/>
      <w:lang w:val="en-US" w:eastAsia="en-US"/>
    </w:rPr>
  </w:style>
  <w:style w:type="character" w:styleId="Sledovanodkaz">
    <w:name w:val="FollowedHyperlink"/>
    <w:uiPriority w:val="99"/>
    <w:semiHidden/>
    <w:unhideWhenUsed/>
    <w:rsid w:val="00EB427E"/>
    <w:rPr>
      <w:color w:val="800080"/>
      <w:u w:val="single"/>
    </w:rPr>
  </w:style>
  <w:style w:type="paragraph" w:styleId="Revize">
    <w:name w:val="Revision"/>
    <w:hidden/>
    <w:uiPriority w:val="71"/>
    <w:rsid w:val="00E03F2B"/>
    <w:rPr>
      <w:rFonts w:eastAsia="MS Mincho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255B55"/>
    <w:pPr>
      <w:ind w:left="720"/>
    </w:pPr>
    <w:rPr>
      <w:rFonts w:eastAsiaTheme="minorHAnsi"/>
      <w:sz w:val="22"/>
      <w:szCs w:val="22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8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3parks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eronika.borakova@crestcom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16E8-E867-41E2-B0A2-1BE03AAD9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924</Words>
  <Characters>5454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Crestcom</Company>
  <LinksUpToDate>false</LinksUpToDate>
  <CharactersWithSpaces>6366</CharactersWithSpaces>
  <SharedDoc>false</SharedDoc>
  <HLinks>
    <vt:vector size="30" baseType="variant">
      <vt:variant>
        <vt:i4>2359336</vt:i4>
      </vt:variant>
      <vt:variant>
        <vt:i4>6</vt:i4>
      </vt:variant>
      <vt:variant>
        <vt:i4>0</vt:i4>
      </vt:variant>
      <vt:variant>
        <vt:i4>5</vt:i4>
      </vt:variant>
      <vt:variant>
        <vt:lpwstr>http://www.p3parks.com</vt:lpwstr>
      </vt:variant>
      <vt:variant>
        <vt:lpwstr/>
      </vt:variant>
      <vt:variant>
        <vt:i4>4456486</vt:i4>
      </vt:variant>
      <vt:variant>
        <vt:i4>3</vt:i4>
      </vt:variant>
      <vt:variant>
        <vt:i4>0</vt:i4>
      </vt:variant>
      <vt:variant>
        <vt:i4>5</vt:i4>
      </vt:variant>
      <vt:variant>
        <vt:lpwstr>mailto:sara.henriksson@halogenuk.com</vt:lpwstr>
      </vt:variant>
      <vt:variant>
        <vt:lpwstr/>
      </vt:variant>
      <vt:variant>
        <vt:i4>1704048</vt:i4>
      </vt:variant>
      <vt:variant>
        <vt:i4>0</vt:i4>
      </vt:variant>
      <vt:variant>
        <vt:i4>0</vt:i4>
      </vt:variant>
      <vt:variant>
        <vt:i4>5</vt:i4>
      </vt:variant>
      <vt:variant>
        <vt:lpwstr>mailto:linda.welch@halogenuk.com</vt:lpwstr>
      </vt:variant>
      <vt:variant>
        <vt:lpwstr/>
      </vt:variant>
      <vt:variant>
        <vt:i4>2687052</vt:i4>
      </vt:variant>
      <vt:variant>
        <vt:i4>-1</vt:i4>
      </vt:variant>
      <vt:variant>
        <vt:i4>2049</vt:i4>
      </vt:variant>
      <vt:variant>
        <vt:i4>1</vt:i4>
      </vt:variant>
      <vt:variant>
        <vt:lpwstr>P3-Letterhead-Header-02</vt:lpwstr>
      </vt:variant>
      <vt:variant>
        <vt:lpwstr/>
      </vt:variant>
      <vt:variant>
        <vt:i4>2687060</vt:i4>
      </vt:variant>
      <vt:variant>
        <vt:i4>-1</vt:i4>
      </vt:variant>
      <vt:variant>
        <vt:i4>2050</vt:i4>
      </vt:variant>
      <vt:variant>
        <vt:i4>1</vt:i4>
      </vt:variant>
      <vt:variant>
        <vt:lpwstr>P3-Letterhead-corner-02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Míčková</dc:creator>
  <cp:lastModifiedBy>Zuzana Binarová</cp:lastModifiedBy>
  <cp:revision>10</cp:revision>
  <cp:lastPrinted>2016-03-21T13:07:00Z</cp:lastPrinted>
  <dcterms:created xsi:type="dcterms:W3CDTF">2016-03-18T17:00:00Z</dcterms:created>
  <dcterms:modified xsi:type="dcterms:W3CDTF">2016-03-21T13:20:00Z</dcterms:modified>
</cp:coreProperties>
</file>